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08408" w14:textId="53C2C0A3" w:rsidR="001B7C2B" w:rsidRPr="00E37FBE" w:rsidRDefault="001B7C2B" w:rsidP="001B7C2B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MT</w:t>
      </w:r>
      <w:r>
        <w:rPr>
          <w:rFonts w:ascii="Times New Roman" w:hAnsi="Times New Roman"/>
          <w:b/>
          <w:sz w:val="24"/>
        </w:rPr>
        <w:br/>
        <w:t>ANNESS VI</w:t>
      </w:r>
    </w:p>
    <w:p w14:paraId="72104D4D" w14:textId="77777777" w:rsidR="006339CC" w:rsidRPr="00E37FBE" w:rsidRDefault="006339CC" w:rsidP="001B7C2B">
      <w:pPr>
        <w:jc w:val="center"/>
        <w:rPr>
          <w:rFonts w:ascii="Times New Roman" w:hAnsi="Times New Roman"/>
          <w:b/>
          <w:sz w:val="24"/>
        </w:rPr>
      </w:pPr>
    </w:p>
    <w:p w14:paraId="01904AEC" w14:textId="353A69A5" w:rsidR="007F5684" w:rsidRPr="00E37FBE" w:rsidRDefault="008E1DE8" w:rsidP="001B7C2B">
      <w:pPr>
        <w:jc w:val="center"/>
        <w:rPr>
          <w:b/>
          <w:szCs w:val="20"/>
          <w:u w:val="single"/>
        </w:rPr>
      </w:pPr>
      <w:r>
        <w:rPr>
          <w:b/>
          <w:u w:val="single"/>
        </w:rPr>
        <w:t>“ANNESS XIX</w:t>
      </w:r>
    </w:p>
    <w:p w14:paraId="1796FE74" w14:textId="29CC78AB" w:rsidR="007F5684" w:rsidRPr="00E37FBE" w:rsidRDefault="007F5684" w:rsidP="00F30436">
      <w:pPr>
        <w:jc w:val="center"/>
        <w:rPr>
          <w:b/>
          <w:szCs w:val="20"/>
        </w:rPr>
      </w:pPr>
      <w:r>
        <w:rPr>
          <w:b/>
        </w:rPr>
        <w:t>STRUZZJONIJIET GĦAT-TLESTIJA TAL-MUDELL TAL-GĦODOD TA’ MONITORAĠĠ ADDIZZJONALI TAL-ANNESS XVIII</w:t>
      </w:r>
    </w:p>
    <w:p w14:paraId="16AC5CE5" w14:textId="77777777" w:rsidR="00D02FE4" w:rsidRPr="00E37FBE" w:rsidRDefault="00181260" w:rsidP="00432D9F">
      <w:pPr>
        <w:pStyle w:val="Instructionsberschrift2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</w:rPr>
        <w:t>Għodod ta’ Monitoraġġ Addizzjonali</w:t>
      </w:r>
    </w:p>
    <w:p w14:paraId="6D74775F" w14:textId="243E01B4" w:rsidR="00D02FE4" w:rsidRPr="00E37FBE" w:rsidRDefault="00D02FE4" w:rsidP="00432D9F">
      <w:pPr>
        <w:pStyle w:val="Instructionsberschrift2"/>
        <w:numPr>
          <w:ilvl w:val="1"/>
          <w:numId w:val="2"/>
        </w:numPr>
        <w:rPr>
          <w:rFonts w:ascii="Times New Roman" w:hAnsi="Times New Roman" w:cs="Times New Roman"/>
          <w:szCs w:val="20"/>
        </w:rPr>
      </w:pPr>
      <w:bookmarkStart w:id="0" w:name="_Toc308175819"/>
      <w:bookmarkStart w:id="1" w:name="_Toc310414966"/>
      <w:r>
        <w:rPr>
          <w:rFonts w:ascii="Times New Roman" w:hAnsi="Times New Roman"/>
        </w:rPr>
        <w:t xml:space="preserve">Ġenerali  </w:t>
      </w:r>
      <w:bookmarkEnd w:id="0"/>
      <w:bookmarkEnd w:id="1"/>
    </w:p>
    <w:p w14:paraId="28146638" w14:textId="572CEF49" w:rsidR="00A344AA" w:rsidRPr="00E37FBE" w:rsidRDefault="00F9747D" w:rsidP="00CC3091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[vojt] </w:t>
      </w:r>
    </w:p>
    <w:p w14:paraId="39998106" w14:textId="1169C0B2" w:rsidR="00A344AA" w:rsidRPr="00E37FBE" w:rsidRDefault="00A344AA" w:rsidP="00CC3091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>Il-finanzjament totali għandu jkun l-obbligazzjonijiet finanzjarji kollha minbarra derivattivi u pożizzjonijiet qosra;</w:t>
      </w:r>
    </w:p>
    <w:p w14:paraId="50F797C6" w14:textId="18A1D5E6" w:rsidR="00A344AA" w:rsidRPr="00E37FBE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Finanzjament ta’ kwalunkwe tip b’maturità miftuħa inkluż depożiti ta’ bla avviż għandhom jitqiesu li jimmaturaw mil-lum għal għada. </w:t>
      </w:r>
    </w:p>
    <w:p w14:paraId="4586638B" w14:textId="7C96029D" w:rsidR="00A344AA" w:rsidRPr="00E37FBE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Maturità oriġinali għandha tirrappreżenta ż-żmien bejn id-data tal-bidu u d-data tal-maturità tal-finanzjament. Id-data tal-maturità tal-finanzjament għandha tkun determinata f’konformità mal-punt 12 tal-Anness XXIII. Dan ifisser li f’każ ta’ </w:t>
      </w:r>
      <w:proofErr w:type="spellStart"/>
      <w:r>
        <w:rPr>
          <w:u w:val="none"/>
        </w:rPr>
        <w:t>opzjonalità</w:t>
      </w:r>
      <w:proofErr w:type="spellEnd"/>
      <w:r>
        <w:rPr>
          <w:u w:val="none"/>
        </w:rPr>
        <w:t xml:space="preserve"> bħal fil-każ tal-punt 12 tal-Anness XXIII, il-maturità oriġinali ta’ entrata ta’ finanzjament tista’ tkun iqsar miż-żmien li jkun għadda mill-bidu tagħha. </w:t>
      </w:r>
    </w:p>
    <w:p w14:paraId="4FA59274" w14:textId="21EF3C98" w:rsidR="00A344AA" w:rsidRPr="00E37FBE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>Maturità oriġinali għandha tirrappreżenta ż-żmien bejn il-perijodu tar-rapportar u d-data tal-maturità tal-finanzjament. Id-data tal-maturità tal-finanzjament għandha tkun determinata f’konformità mal-punt 12 tal-Anness XXIII.</w:t>
      </w:r>
    </w:p>
    <w:p w14:paraId="1DF04682" w14:textId="743926F7" w:rsidR="007462FE" w:rsidRPr="00E37FBE" w:rsidRDefault="007462FE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>Għall-finijiet tal-kalkolu tal-maturità medja ponderata oriġinali jew residwa, depożiti li jimmaturaw mil-lum għal għada jew finanzjament ta’ kwalunkwe tip b’maturità miftuħa għandhom jitqiesu li għandhom maturità ta’ jum wieħed.</w:t>
      </w:r>
    </w:p>
    <w:p w14:paraId="25CD9EF4" w14:textId="173EC59C" w:rsidR="007462FE" w:rsidRPr="00E37FBE" w:rsidRDefault="007462FE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>Għall-finijiet tal-kalkolu tal-maturità oriġinali u residwa, fejn hemm finanzjament b’perjodu ta’ avviż jew kanċellazzjoni jew klawsola ta’ rtirar bikri għall-kontroparti tal-istituzzjoni, għandu jiġi preżunt l-irtirar fl-ewwel data possibbli.</w:t>
      </w:r>
    </w:p>
    <w:p w14:paraId="2B81E2EC" w14:textId="4651096B" w:rsidR="00A344AA" w:rsidRPr="00E37FBE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Għal obbligazzjonijiet </w:t>
      </w:r>
      <w:proofErr w:type="spellStart"/>
      <w:r>
        <w:rPr>
          <w:u w:val="none"/>
        </w:rPr>
        <w:t>perpetwi</w:t>
      </w:r>
      <w:proofErr w:type="spellEnd"/>
      <w:r>
        <w:rPr>
          <w:u w:val="none"/>
        </w:rPr>
        <w:t xml:space="preserve">, ħlief fejn ikun soġġett għal </w:t>
      </w:r>
      <w:proofErr w:type="spellStart"/>
      <w:r>
        <w:rPr>
          <w:u w:val="none"/>
        </w:rPr>
        <w:t>opzjonalità</w:t>
      </w:r>
      <w:proofErr w:type="spellEnd"/>
      <w:r>
        <w:rPr>
          <w:u w:val="none"/>
        </w:rPr>
        <w:t xml:space="preserve"> kif imsemmi fil-punt 12 tal-Anness XXIII, għandha tiġi preżunta maturità fissa oriġinali u residwa ta’ 20 sena.</w:t>
      </w:r>
    </w:p>
    <w:p w14:paraId="30EB5133" w14:textId="05E31F69" w:rsidR="00A344AA" w:rsidRPr="00E37FBE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>
        <w:rPr>
          <w:u w:val="none"/>
        </w:rPr>
        <w:t>Għall-kalkolu tal-livell limitu perċentwali msemmi fil-formoli C 67.00 b’munita sinifikanti, l-istituzzjonijiet għandhom jużaw il-livell limitu ta’ 1 % tal-obbligazzjonijiet totali fil-muniti kollha.</w:t>
      </w:r>
    </w:p>
    <w:p w14:paraId="0E1E0ED8" w14:textId="2BA20AD2" w:rsidR="00A344AA" w:rsidRPr="00E37FBE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</w:rPr>
        <w:t>Konċentrazzjoni ta’ finanzjament skont il-kont</w:t>
      </w:r>
      <w:r w:rsidR="00FE1AEF">
        <w:rPr>
          <w:rFonts w:ascii="Times New Roman" w:hAnsi="Times New Roman"/>
        </w:rPr>
        <w:t>r</w:t>
      </w:r>
      <w:r>
        <w:rPr>
          <w:rFonts w:ascii="Times New Roman" w:hAnsi="Times New Roman"/>
        </w:rPr>
        <w:t>aparti (C 67.00)</w:t>
      </w:r>
    </w:p>
    <w:p w14:paraId="322C1A75" w14:textId="2DE3271D" w:rsidR="00A344AA" w:rsidRPr="00E37FBE" w:rsidRDefault="00490B62" w:rsidP="00CC3091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>Sabiex tinġabar informazzjoni dwar il-konċentrazzjoni tal-finanzjament minn kontroparti tal-istituzzjonijiet tar-rapportar fil-formola C 67.00, l-istituzzjonijiet għandhom japplikaw l-istruzzjonijiet li jinsabu f’din it-taqsima.</w:t>
      </w:r>
    </w:p>
    <w:p w14:paraId="52091F90" w14:textId="0B7A17FD" w:rsidR="00A344AA" w:rsidRPr="00E37FBE" w:rsidRDefault="00A344AA" w:rsidP="00CC3091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 xml:space="preserve">L-istituzzjonijiet għandhom jirrapportaw l-ikbar għaxar kontropartijiet jew grupp ta’ klijenti konnessi kif definit fl-Artikolu 4(1), il-punt (39), tar-Regolament (UE) Nru 575/2013, fejn il-fondi miksuba minn kull kontroparti jew grupp ta’ klijenti konnessi jaqbżu l-livell limitu ta’ 1 % tal-obbligazzjonijiet totali fir-ringieli minn 020 sa 110 tat-Taqsima 1 tal-formola. Il-kontroparti rapportata </w:t>
      </w:r>
      <w:proofErr w:type="spellStart"/>
      <w:r>
        <w:rPr>
          <w:u w:val="none"/>
        </w:rPr>
        <w:t>fl</w:t>
      </w:r>
      <w:proofErr w:type="spellEnd"/>
      <w:r>
        <w:rPr>
          <w:u w:val="none"/>
        </w:rPr>
        <w:t xml:space="preserve">-entrata 1.01 għandha tkun l-akbar ammont ta’ finanzjament riċevut minn kontroparti waħda jew grupp ta’ klijenti konnessi, li huwa ogħla mil-livell limitu ta’ 1 % </w:t>
      </w:r>
      <w:r>
        <w:rPr>
          <w:u w:val="none"/>
        </w:rPr>
        <w:lastRenderedPageBreak/>
        <w:t>fid-data tar-rapportar. Il-entrata 1.02 għandha tkun it-tieni l-ikbar mil-limitu ta’ 1 %, u b’mod simili għall-bqija tal-entrati.</w:t>
      </w:r>
    </w:p>
    <w:p w14:paraId="430CAED4" w14:textId="505B6732" w:rsidR="00A344AA" w:rsidRPr="00E37FBE" w:rsidRDefault="00A344AA" w:rsidP="00CC3091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 xml:space="preserve">Meta kontroparti tappartjeni għal diversi gruppi ta’ klijenti konnessi, għandha tkun irrapportata biss darba fil-grupp bl-ogħla ammont ta’ finanzjament. </w:t>
      </w:r>
    </w:p>
    <w:p w14:paraId="589BDAD9" w14:textId="65F70951" w:rsidR="00A344AA" w:rsidRPr="00E37FBE" w:rsidRDefault="00A344AA" w:rsidP="00381AA0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>L-istituzzjonijiet għandhom jirrapportaw it-total tal-bqija tal-finanzjament l-ieħor kollu fit-Taqsima 2</w:t>
      </w:r>
    </w:p>
    <w:p w14:paraId="6E279CE2" w14:textId="1CC30DEB" w:rsidR="00A344AA" w:rsidRPr="00E37FBE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 xml:space="preserve">It-total tat-Taqsima 1 (L-akbar għaxar Kontropartijiet) u t-Taqsima 2 (Il-finanzjament l-ieħor kollu) għandu jkun daqs il-finanzjament totali ta’ istituzzjoni skont il-karta bilanċjali tagħha rapportata skont il-qafas tar-rapportar finanzjarju (FINREP - li jirrappreżenta l-obbligazzjonijiet finanzjarji aġġustati għall-esklużjoni tad-derivattivi u l-pożizzjonijiet qosra, f’konformità mal-punt 2 mit-Taqsima 1.1) għal dawk il-perjodi tar-rapportar li fihom iż-żewġ rapporti jkunu disponibbli (eż. </w:t>
      </w:r>
      <w:proofErr w:type="spellStart"/>
      <w:r>
        <w:rPr>
          <w:u w:val="none"/>
        </w:rPr>
        <w:t>Finrep</w:t>
      </w:r>
      <w:proofErr w:type="spellEnd"/>
      <w:r>
        <w:rPr>
          <w:u w:val="none"/>
        </w:rPr>
        <w:t xml:space="preserve"> Q1 u C 67.00 ta’ Marzu/Q1).</w:t>
      </w:r>
    </w:p>
    <w:p w14:paraId="00BA7315" w14:textId="5EBAC99F" w:rsidR="00A344AA" w:rsidRPr="00E37FBE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>Għal kull kontroparti, l-istituzzjonijiet għandhom jirrapportaw il-kolonni kollha minn 0010 sa 0080.</w:t>
      </w:r>
    </w:p>
    <w:p w14:paraId="3425ECF0" w14:textId="65ED6564" w:rsidR="00A344AA" w:rsidRPr="00E37FBE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>Fejn il-finanzjament huwa miksub f’aktar minn tip ta’ prodott wieħed, it-tip irrapportat għandu jkun il-prodott li fih ikun ġie miksub l-ikbar proporzjon ta’ finanzjament. L-identifikazzjoni tad-detentur sottostanti ta’ titoli tista’ ssir fuq bażi tal-aħjar sforzi. Fejn istituzzjoni jkollha informazzjoni dwar id-detentur ta’ titoli permezz tar-rwol tagħha ta’ bank gwardjan, għandha tikkunsidra dak l-ammont għar-rapportar tal-konċentrazzjoni ta’ kontropartijiet. Meta ma jkun hemm l-ebda informazzjoni disponibbli dwar id-detentur tat-titoli, l-ammont korrispondenti ma għandux għalfejn jiġi rrapportat.</w:t>
      </w:r>
    </w:p>
    <w:p w14:paraId="2DFF75CD" w14:textId="77777777" w:rsidR="00A344AA" w:rsidRPr="00E37FBE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>
        <w:rPr>
          <w:u w:val="none"/>
        </w:rPr>
        <w:t>Struzzjonijiet dwar kolonni speċifiċi: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3544"/>
        <w:gridCol w:w="3542"/>
      </w:tblGrid>
      <w:tr w:rsidR="00A344AA" w:rsidRPr="00E37FBE" w14:paraId="74B455E0" w14:textId="77777777" w:rsidTr="003F0706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3C56FF4E" w14:textId="77777777" w:rsidR="00A344AA" w:rsidRPr="00E37FBE" w:rsidRDefault="00A344AA" w:rsidP="000B288B">
            <w:pPr>
              <w:spacing w:before="0" w:after="0"/>
              <w:jc w:val="left"/>
              <w:rPr>
                <w:color w:val="000000"/>
              </w:rPr>
            </w:pPr>
            <w:r>
              <w:rPr>
                <w:rStyle w:val="InstructionsTabelleText"/>
                <w:rFonts w:ascii="Times New Roman" w:hAnsi="Times New Roman"/>
                <w:color w:val="000000"/>
              </w:rPr>
              <w:t>Kolonna</w:t>
            </w:r>
          </w:p>
        </w:tc>
        <w:tc>
          <w:tcPr>
            <w:tcW w:w="4271" w:type="pct"/>
            <w:gridSpan w:val="2"/>
            <w:shd w:val="clear" w:color="auto" w:fill="D9D9D9"/>
            <w:vAlign w:val="center"/>
          </w:tcPr>
          <w:p w14:paraId="708D3843" w14:textId="77777777" w:rsidR="00A344AA" w:rsidRPr="00E37FBE" w:rsidRDefault="00A344AA" w:rsidP="000B288B">
            <w:pPr>
              <w:spacing w:before="0" w:after="0"/>
              <w:jc w:val="left"/>
            </w:pPr>
            <w:r>
              <w:rPr>
                <w:rStyle w:val="InstructionsTabelleText"/>
                <w:rFonts w:ascii="Times New Roman" w:hAnsi="Times New Roman"/>
              </w:rPr>
              <w:t>Referenzi legali u struzzjonijiet</w:t>
            </w:r>
          </w:p>
        </w:tc>
      </w:tr>
      <w:tr w:rsidR="00A344AA" w:rsidRPr="00E37FBE" w14:paraId="03B6122B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54F7606" w14:textId="1AFD63D2" w:rsidR="00A344AA" w:rsidRPr="00E37FBE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0010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46FA391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Isem il-Kontroparti</w:t>
            </w:r>
          </w:p>
          <w:p w14:paraId="19E2ADEC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36EBB6" w14:textId="24533A37" w:rsidR="00A344AA" w:rsidRPr="00E37FBE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L-isem ta’ kull kontroparti li l-finanzjament miksub mingħandha jaqbeż 1 % tal-obbligazzjonijiet totali għandu jiġi reġistrat fil-kolonna 0010 f’ordni dekrexxenti, jiġifieri fl-ordni tad-daqs ta’ finanzjament miksub.</w:t>
            </w:r>
          </w:p>
          <w:p w14:paraId="5DFD68B3" w14:textId="77777777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DA69516" w14:textId="6C8B79FB" w:rsidR="00A344AA" w:rsidRPr="00E37FBE" w:rsidRDefault="00C663BC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L-isem tal-kontroparti, sew jekk entità legali kif ukoll jekk persuna fiżika, għandu jiġi rrapportat. Meta l-kontroparti tkun entità legali, l-isem tal-kontroparti rreġistrat għandu jkun l-isem sħiħ tal-</w:t>
            </w:r>
            <w:proofErr w:type="spellStart"/>
            <w:r>
              <w:rPr>
                <w:rFonts w:ascii="Times New Roman" w:hAnsi="Times New Roman"/>
              </w:rPr>
              <w:t>entita</w:t>
            </w:r>
            <w:proofErr w:type="spellEnd"/>
            <w:r>
              <w:rPr>
                <w:rFonts w:ascii="Times New Roman" w:hAnsi="Times New Roman"/>
              </w:rPr>
              <w:t xml:space="preserve"> legali li minnha jkun meħud il-finanzjament inkluż kull referenza għat-tip ta’ kumpanija skont il-liġi nazzjonali dwar il-kumpaniji. </w:t>
            </w:r>
          </w:p>
          <w:p w14:paraId="3DD390D0" w14:textId="388FAF35" w:rsidR="00E8757D" w:rsidRPr="00E37FBE" w:rsidRDefault="00E8757D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B415BEB" w14:textId="432F1876" w:rsidR="00E8757D" w:rsidRPr="00E37FBE" w:rsidRDefault="00E8757D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Fil-każijiet fejn il-grupp ta’ klijenti konnessi ma jkollux kumpanija omm, il-kontroparti li għandha tiġi rapportata għandha tkun l-entità individwali, li tkun meqjusa mill-istituzzjoni bħala l-iżjed sinifikanti fil-grupp tal-klijenti konnessi. Fi kwalunkwe każ ieħor, dan għandu jikkorrispondi għal kontroparti individwali. </w:t>
            </w:r>
          </w:p>
          <w:p w14:paraId="5AB242B5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CC3091" w:rsidRPr="00E37FBE" w14:paraId="383DA9E1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69CC55" w14:textId="72873E1C" w:rsidR="00CC3091" w:rsidRPr="00E37FBE" w:rsidRDefault="00CC309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0015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2EA79C0" w14:textId="1CB26A4E" w:rsidR="00CC3091" w:rsidRPr="00E37FBE" w:rsidRDefault="00CC3091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>
              <w:rPr>
                <w:rStyle w:val="InstructionsTabelleberschrift"/>
                <w:rFonts w:ascii="Times New Roman" w:hAnsi="Times New Roman"/>
              </w:rPr>
              <w:t>Il-kodiċi</w:t>
            </w:r>
          </w:p>
          <w:p w14:paraId="484D7006" w14:textId="77777777" w:rsidR="00CC3091" w:rsidRPr="00E37FBE" w:rsidRDefault="00CC3091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384FB2AC" w14:textId="180414B4" w:rsidR="00CC3091" w:rsidRPr="00E37FBE" w:rsidRDefault="00CC3091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>Dan il-kodiċi huwa identifikatur tar-ringiela u għandu jkun uniku għal kull kontroparti. Għall-istituzzjonijiet u l-impriżi tal-assigurazzjoni, il-kodiċi għandu jkun il-kodiċi identifikatur ta’ entità ġuridika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legal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entity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identifier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>, LEI). Għal entitajiet oħrajn, il-kodiċi għandu jkun il-kodiċi LEI, jew jekk dan ma jkunx disponibbli, kodiċi nazzjonali. Il-kodiċi għandu jkun uniku u użat b’mod konsistenti fil-formoli kollha u tul iż-żmien. Il-kodiċi għandu dejjem ikollu valur.</w:t>
            </w:r>
          </w:p>
          <w:p w14:paraId="0CD09054" w14:textId="77777777" w:rsidR="00CC3091" w:rsidRPr="00E37FBE" w:rsidRDefault="00CC3091" w:rsidP="008A2179">
            <w:pPr>
              <w:pStyle w:val="InstructionsText"/>
              <w:rPr>
                <w:b/>
                <w:szCs w:val="20"/>
                <w:lang w:eastAsia="en-GB"/>
              </w:rPr>
            </w:pPr>
          </w:p>
        </w:tc>
      </w:tr>
      <w:tr w:rsidR="00652C73" w:rsidRPr="00E37FBE" w14:paraId="5D4BEF90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4B95D38" w14:textId="1EE66AD6" w:rsidR="00652C73" w:rsidRPr="00E37FBE" w:rsidRDefault="00652C73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0016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23D103A1" w14:textId="5556A6CB" w:rsidR="00652C73" w:rsidRPr="00E37FBE" w:rsidRDefault="00652C73" w:rsidP="00652C73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>
              <w:rPr>
                <w:rStyle w:val="InstructionsTabelleberschrift"/>
                <w:rFonts w:ascii="Times New Roman" w:hAnsi="Times New Roman"/>
              </w:rPr>
              <w:t>Tip ta' kodiċi</w:t>
            </w:r>
          </w:p>
          <w:p w14:paraId="24850EC8" w14:textId="77777777" w:rsidR="00652C73" w:rsidRPr="00E37FBE" w:rsidRDefault="00652C73" w:rsidP="00652C73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0DA412A4" w14:textId="7B7B1168" w:rsidR="00AF49BE" w:rsidRPr="00E37FBE" w:rsidRDefault="00652C73" w:rsidP="00AF49BE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lastRenderedPageBreak/>
              <w:t>L-istituzzjonijiet għandhom jidentifikaw it-tip ta’ kodiċi rapportat fil-kolonna 0015 bħala “kodiċi LEI” jew “Kodiċi mhux LEI”.</w:t>
            </w:r>
          </w:p>
          <w:p w14:paraId="47AC406F" w14:textId="20E7AC43" w:rsidR="00652C73" w:rsidRPr="00E37FBE" w:rsidRDefault="00AF49BE" w:rsidP="00AF49BE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>It-tip tal-kodiċi għandu jiġi rrapportat dejjem.</w:t>
            </w:r>
          </w:p>
          <w:p w14:paraId="663A1531" w14:textId="52CE1945" w:rsidR="00652C73" w:rsidRPr="00E37FBE" w:rsidRDefault="00652C73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</w:tc>
      </w:tr>
      <w:tr w:rsidR="00652C73" w:rsidRPr="00E37FBE" w14:paraId="3A285D76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73F98AC" w14:textId="0D1B2370" w:rsidR="00652C73" w:rsidRPr="00E37FBE" w:rsidRDefault="00652C73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0017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24714CD1" w14:textId="28F9B92F" w:rsidR="00652C73" w:rsidRPr="00E37FBE" w:rsidRDefault="00652C73" w:rsidP="00652C73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>
              <w:rPr>
                <w:rStyle w:val="InstructionsTabelleberschrift"/>
                <w:rFonts w:ascii="Times New Roman" w:hAnsi="Times New Roman"/>
              </w:rPr>
              <w:t>Kodiċi nazzjonali</w:t>
            </w:r>
          </w:p>
          <w:p w14:paraId="299CAD77" w14:textId="77777777" w:rsidR="00652C73" w:rsidRPr="00E37FBE" w:rsidRDefault="00652C73" w:rsidP="00652C73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3D894992" w14:textId="77777777" w:rsidR="00652C73" w:rsidRPr="00E37FBE" w:rsidRDefault="00652C73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>L-istituzzjonijiet jistgħu wkoll jirrapportaw il-kodiċi nazzjonali meta jirrapportaw kodiċi LEI bħala identifikatur bħal fil-kolonna “Kodiċi”.</w:t>
            </w:r>
          </w:p>
          <w:p w14:paraId="2DD0B123" w14:textId="59AC2EB9" w:rsidR="00652C73" w:rsidRPr="00E37FBE" w:rsidRDefault="00652C73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</w:tc>
      </w:tr>
      <w:tr w:rsidR="00A344AA" w:rsidRPr="00E37FBE" w14:paraId="51607CEC" w14:textId="77777777" w:rsidTr="003D0976">
        <w:trPr>
          <w:trHeight w:val="51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9A860BE" w14:textId="4EB79D38" w:rsidR="00A344AA" w:rsidRPr="00E37FBE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0030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942154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Settur tal-Kontroparti</w:t>
            </w:r>
          </w:p>
          <w:p w14:paraId="2CCF7839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E43DAFB" w14:textId="2CD514E0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>Għandu jiġi allokat settur wieħed għal kull kontroparti fuq il-bażi tal-klassijiet tas-settur ekonomiku [FINREP] li ġejjin (il-Parti 1, l-Anness V ta’ dan ir-Regolament ta’ Implimentazzjoni):</w:t>
            </w:r>
          </w:p>
          <w:p w14:paraId="7C349277" w14:textId="77777777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07E3E3C8" w14:textId="068EC55B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>(i) Banek Ċentrali;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ii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>) Gvernijiet Estiżi;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iii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 xml:space="preserve">) Istituzzjonijiet ta’ kreditu; (iv) Korporazzjonijiet finanzjarji oħrajn; (v) Korporazzjonijiet mhux finanzjarji; (vi) Unitajiet domestiċi. </w:t>
            </w:r>
          </w:p>
          <w:p w14:paraId="4CA62F92" w14:textId="77777777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</w:p>
          <w:p w14:paraId="1E7BCB8F" w14:textId="77777777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>Għal gruppi ta’ klijenti konnessi, settur ma għandu jiġi rapportat l-ebda settur.</w:t>
            </w:r>
          </w:p>
          <w:p w14:paraId="0E3CE66C" w14:textId="77777777" w:rsidR="00A344AA" w:rsidRPr="00E37FBE" w:rsidRDefault="00A344AA" w:rsidP="00927DCB">
            <w:pPr>
              <w:pStyle w:val="InstructionsText2"/>
              <w:numPr>
                <w:ilvl w:val="0"/>
                <w:numId w:val="0"/>
              </w:numPr>
              <w:spacing w:after="0"/>
              <w:ind w:left="714"/>
            </w:pPr>
          </w:p>
        </w:tc>
      </w:tr>
      <w:tr w:rsidR="00A344AA" w:rsidRPr="00E37FBE" w14:paraId="159CB0CE" w14:textId="77777777" w:rsidTr="003D0976">
        <w:trPr>
          <w:trHeight w:val="510"/>
        </w:trPr>
        <w:tc>
          <w:tcPr>
            <w:tcW w:w="729" w:type="pct"/>
            <w:tcBorders>
              <w:bottom w:val="nil"/>
            </w:tcBorders>
            <w:shd w:val="clear" w:color="auto" w:fill="auto"/>
            <w:noWrap/>
          </w:tcPr>
          <w:p w14:paraId="7DA552B5" w14:textId="50E8979D" w:rsidR="00A344AA" w:rsidRPr="00E37FBE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0040</w:t>
            </w:r>
          </w:p>
        </w:tc>
        <w:tc>
          <w:tcPr>
            <w:tcW w:w="4271" w:type="pct"/>
            <w:gridSpan w:val="2"/>
            <w:tcBorders>
              <w:bottom w:val="nil"/>
            </w:tcBorders>
            <w:shd w:val="clear" w:color="auto" w:fill="auto"/>
          </w:tcPr>
          <w:p w14:paraId="4A62D5F3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Residenza tal-Kontroparti </w:t>
            </w:r>
          </w:p>
          <w:p w14:paraId="4CB6B035" w14:textId="77777777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Cs w:val="20"/>
              </w:rPr>
            </w:pPr>
          </w:p>
          <w:p w14:paraId="1792AE6F" w14:textId="2E35E73C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 xml:space="preserve">Għandu jintuża l-kodiċi ISO 3166-1-alpha-2 tal-pajjiż tal-inkorporazzjoni tal-kontroparti, inklużi kodiċijiet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</w:rPr>
              <w:t>pseudo</w:t>
            </w:r>
            <w:proofErr w:type="spellEnd"/>
            <w:r>
              <w:rPr>
                <w:rStyle w:val="FormatvorlageInstructionsTabelleText"/>
                <w:rFonts w:ascii="Times New Roman" w:hAnsi="Times New Roman"/>
              </w:rPr>
              <w:t>-ISO għal organizzazzjonijiet internazzjonali</w:t>
            </w:r>
            <w:r>
              <w:rPr>
                <w:u w:val="none"/>
              </w:rPr>
              <w:t>, disponibbli fl-aktar edizzjoni riċenti tal-“Vademecum tal-Bilanċ tal-Pagamenti” tal-Eurostat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. </w:t>
            </w:r>
          </w:p>
          <w:p w14:paraId="713A8F3E" w14:textId="77777777" w:rsidR="00A344AA" w:rsidRPr="00E37FBE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6E964331" w14:textId="180A6696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</w:rPr>
              <w:t>Għal gruppi ta’ klijenti konnessi, ma għandu jiġi rapportat l-ebda pajjiż.</w:t>
            </w:r>
          </w:p>
        </w:tc>
      </w:tr>
      <w:tr w:rsidR="00A344AA" w:rsidRPr="00E37FBE" w14:paraId="6AA91692" w14:textId="77777777" w:rsidTr="005B086D">
        <w:trPr>
          <w:trHeight w:val="242"/>
        </w:trPr>
        <w:tc>
          <w:tcPr>
            <w:tcW w:w="72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7378802" w14:textId="77777777" w:rsidR="00A344AA" w:rsidRPr="00E37FBE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</w:tc>
        <w:tc>
          <w:tcPr>
            <w:tcW w:w="2136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8697EE7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  <w:tc>
          <w:tcPr>
            <w:tcW w:w="2135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2365D61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E37FBE" w14:paraId="693D372B" w14:textId="77777777" w:rsidTr="003D0976">
        <w:trPr>
          <w:trHeight w:val="765"/>
        </w:trPr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3D3D20D" w14:textId="5BE76D8B" w:rsidR="00A344AA" w:rsidRPr="00E37FBE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0050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E35F5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Tip ta’ Prodott</w:t>
            </w:r>
          </w:p>
          <w:p w14:paraId="27D8CDCC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435BE420" w14:textId="48F7C1CB" w:rsidR="00A344AA" w:rsidRPr="00E37FBE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Il-kontropartijiet rapportati fil-kolonna 0010 għandhom jiġu assenjati tip ta’ prodott, li jikkorrispondi għall-prodott maħruġ fejn il-finanzjament ġie riċevut jew li fih ġie riċevut l-ikbar proporzjon ta’ finanzjament għal tipi ta’ prodotti mħallta, bl-użu tal-kodiċijiet li ġejjin indikati b’tipa grassa:</w:t>
            </w:r>
          </w:p>
          <w:p w14:paraId="374B715F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644929DE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UWF (finanzjament tal-operaturi mhux garantit miksub minn klijenti finanzjarji inkluż flus interbankarji)</w:t>
            </w:r>
          </w:p>
          <w:p w14:paraId="65D81A1D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E6EBD07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UWNF (finanzjament tal-operaturi mhux garantit miksub minn klijenti mhux finanzjarji)</w:t>
            </w:r>
          </w:p>
          <w:p w14:paraId="69567DFF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362C9247" w14:textId="62825CD2" w:rsidR="00A344AA" w:rsidRPr="00E37FBE" w:rsidRDefault="00792E65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SFT (finanzjament miksub minn ftehimiet ta’ riakkwist kif definiti fl-Artikolu 4(1), il-punt (82), tar-Regolament (UE) Nru 575/2013)</w:t>
            </w:r>
          </w:p>
          <w:p w14:paraId="66F4842F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4D7FE979" w14:textId="33AD0392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CB (finanzjament miksub minn ħruġ ta’ bonds koperti kif definit fl-Artikolu 129(4) jew (5) tar-Regolament (UE) Nru 575/2013 jew l-Artikolu 52(4) tad-Direttiva 2009/65/KE)</w:t>
            </w:r>
          </w:p>
          <w:p w14:paraId="3F2C9E19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DBA0870" w14:textId="3C775A9F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ABS (finanzjament miksub minn ħruġ ta’ titoli garantiti b’assi inkluża l-karta kummerċjali garantita b’assi)</w:t>
            </w:r>
          </w:p>
          <w:p w14:paraId="49DC5CAE" w14:textId="46B6D398" w:rsidR="00E272B2" w:rsidRPr="00E37FBE" w:rsidRDefault="00E272B2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6EE0437C" w14:textId="5F02752C" w:rsidR="00E272B2" w:rsidRPr="00E37FBE" w:rsidRDefault="00E272B2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CBM (finanzjament mill-bank ċentrali relatat mal-operazzjonijiet tal-politika monetarja)</w:t>
            </w:r>
          </w:p>
          <w:p w14:paraId="54E284FB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195FF68E" w14:textId="3A3310CC" w:rsidR="00F7385A" w:rsidRPr="00E37FBE" w:rsidRDefault="00F7385A" w:rsidP="003A2647">
            <w:pPr>
              <w:spacing w:before="0" w:after="0"/>
              <w:ind w:left="108"/>
              <w:rPr>
                <w:rFonts w:ascii="Times New Roman" w:hAnsi="Times New Roman"/>
                <w:b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IGUWF (finanzjament tal-operaturi mhux garantit miksub minn kontropartijiet intragrupp)</w:t>
            </w:r>
          </w:p>
          <w:p w14:paraId="5C6BB4C4" w14:textId="4AEDC99B" w:rsidR="00F7385A" w:rsidRPr="00E37FBE" w:rsidRDefault="00F7385A" w:rsidP="003A2647">
            <w:pPr>
              <w:spacing w:before="0" w:after="0"/>
              <w:ind w:left="108"/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</w:pPr>
          </w:p>
          <w:p w14:paraId="1F5C23B7" w14:textId="1E252C58" w:rsidR="00F7385A" w:rsidRPr="00E37FBE" w:rsidRDefault="00F7385A" w:rsidP="003A2647">
            <w:pPr>
              <w:spacing w:before="0" w:after="0"/>
              <w:ind w:left="108"/>
              <w:rPr>
                <w:rFonts w:ascii="Times New Roman" w:hAnsi="Times New Roman"/>
                <w:b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IGSWF (finanzjament tal-operaturi garantit miksub minn kontropartijiet intragrupp)</w:t>
            </w:r>
          </w:p>
          <w:p w14:paraId="5F469B51" w14:textId="77777777" w:rsidR="00F7385A" w:rsidRPr="00E37FBE" w:rsidRDefault="00F7385A" w:rsidP="003A2647">
            <w:pPr>
              <w:spacing w:before="0" w:after="0"/>
              <w:ind w:left="108"/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</w:pPr>
          </w:p>
          <w:p w14:paraId="59575FF6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0809393C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OSWF (finanzjament tal-operaturi garantit ieħor)</w:t>
            </w:r>
          </w:p>
          <w:p w14:paraId="64E5769B" w14:textId="77777777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520400E8" w14:textId="5F92E2CE" w:rsidR="00A344AA" w:rsidRPr="00E37FBE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OFP (prodotti oħra ta’ finanzjament, eż. finanzjament fil-livell tal-konsumatur)</w:t>
            </w:r>
          </w:p>
          <w:p w14:paraId="7EA3B3FF" w14:textId="77777777" w:rsidR="00A344AA" w:rsidRPr="00E37FBE" w:rsidRDefault="00A344AA" w:rsidP="008E720B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E37FBE" w14:paraId="5F88F47E" w14:textId="77777777" w:rsidTr="003D0976">
        <w:trPr>
          <w:trHeight w:val="510"/>
        </w:trPr>
        <w:tc>
          <w:tcPr>
            <w:tcW w:w="729" w:type="pct"/>
            <w:shd w:val="clear" w:color="auto" w:fill="auto"/>
            <w:noWrap/>
          </w:tcPr>
          <w:p w14:paraId="6C7A5E49" w14:textId="77705D92" w:rsidR="00A344AA" w:rsidRPr="00E37FBE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0060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80056A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Ammont Riċevut</w:t>
            </w:r>
          </w:p>
          <w:p w14:paraId="235C86C1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FAA6C63" w14:textId="26C0DDDB" w:rsidR="00A344AA" w:rsidRPr="00E37FBE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L-ammont totali tal-finanzjament riċevut minn kontropartijiet irrapportati fil-kolonna 0010 għandu jiġi rreġistrat fil-kolonna 0060 u l-istituzzjonijiet għandhom jirrapportaw l-ammont riportat fil-kotba hemmhekk. </w:t>
            </w:r>
          </w:p>
          <w:p w14:paraId="380CD660" w14:textId="77777777" w:rsidR="00A344AA" w:rsidRPr="00E37FBE" w:rsidRDefault="00A344AA" w:rsidP="00831507">
            <w:pPr>
              <w:spacing w:before="0" w:after="0"/>
              <w:jc w:val="center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E37FBE" w14:paraId="12BAF631" w14:textId="77777777" w:rsidTr="005B086D">
        <w:trPr>
          <w:trHeight w:val="2537"/>
        </w:trPr>
        <w:tc>
          <w:tcPr>
            <w:tcW w:w="729" w:type="pct"/>
            <w:shd w:val="clear" w:color="auto" w:fill="auto"/>
            <w:noWrap/>
          </w:tcPr>
          <w:p w14:paraId="24187AE3" w14:textId="56CE1847" w:rsidR="00A344AA" w:rsidRPr="00E37FBE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0070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5A2F2CA2" w14:textId="7DA0BFAE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Maturità medja ponderata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originali</w:t>
            </w:r>
            <w:proofErr w:type="spellEnd"/>
          </w:p>
          <w:p w14:paraId="5ED01858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042CB79" w14:textId="55006F03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Għall-ammont ta’ finanzjament riċevut rapportat fil-kolonna 0060, mill-kontroparti rapportata fil-kolonna 0010, fil-kolonna 0070 għandha tiġi reġistrata maturità medja ponderata oriġinali (f’jiem) għal dak il-finanzjament.</w:t>
            </w:r>
          </w:p>
          <w:p w14:paraId="4D84C330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61704F47" w14:textId="77777777" w:rsidR="005B086D" w:rsidRPr="00E37FBE" w:rsidRDefault="008563C0" w:rsidP="005B086D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Il-medja ponderata tal-maturità oriġinali għandha tiġi kkalkolata bħala l-medja tal-maturità oriġinali (f’jiem) tal-finanzjament riċevut minn dik il-kontroparti. Il-medja għandha tkun ponderata għad-daqs, ibbażat fuq id-daqs ta’ ammonti differenti ta’ finanzjament riċevuti bi proporzjon għat-total ta’ finanzjament riċevut minn dik il-kontroparti.</w:t>
            </w:r>
          </w:p>
          <w:p w14:paraId="1DDE8E57" w14:textId="77777777" w:rsidR="00381AA0" w:rsidRPr="00E37FBE" w:rsidRDefault="00381AA0" w:rsidP="005B086D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3D52360" w14:textId="6179C5E4" w:rsidR="00381AA0" w:rsidRPr="00E37FBE" w:rsidRDefault="00381AA0" w:rsidP="009C2EFD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Għal obbligazzjonijiet </w:t>
            </w:r>
            <w:proofErr w:type="spellStart"/>
            <w:r>
              <w:rPr>
                <w:rFonts w:ascii="Times New Roman" w:hAnsi="Times New Roman"/>
              </w:rPr>
              <w:t>perpetwi</w:t>
            </w:r>
            <w:proofErr w:type="spellEnd"/>
            <w:r>
              <w:rPr>
                <w:rFonts w:ascii="Times New Roman" w:hAnsi="Times New Roman"/>
              </w:rPr>
              <w:t>, l-istituzzjonijiet għandhom iqisu maturità fissa ta’ 20 sena u maturità ta’ jum għal depożiti fuq talba.</w:t>
            </w:r>
          </w:p>
        </w:tc>
      </w:tr>
      <w:tr w:rsidR="00A344AA" w:rsidRPr="00E37FBE" w14:paraId="3227884A" w14:textId="77777777" w:rsidTr="005B086D">
        <w:trPr>
          <w:trHeight w:val="46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98360E3" w14:textId="16A27D44" w:rsidR="00A344AA" w:rsidRPr="00E37FBE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0080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28A8F3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Maturità medja ponderata residwa</w:t>
            </w:r>
          </w:p>
          <w:p w14:paraId="22E64CDE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81FAB46" w14:textId="0F662298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Għall-ammont ta’ finanzjament riċevut rapportat fil-kolonna 0060, mill-kontroparti rapportata fil-kolonna 0010, fil-kolonna 0080 għandha tiġi reġistrata maturità medja ponderata residwa, f’jiem, għal dak il-finanzjament.</w:t>
            </w:r>
          </w:p>
          <w:p w14:paraId="71FA9955" w14:textId="77777777" w:rsidR="00A344AA" w:rsidRPr="00E37FBE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C2654B2" w14:textId="77777777" w:rsidR="00A344AA" w:rsidRPr="00E37FBE" w:rsidRDefault="009C059B" w:rsidP="003A2647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Il-medja ponderata tal-maturità residwa għandha tiġi kkalkolata bħala l-medja tal-maturità f’jiem li jkun għad fadal tal-finanzjament riċevut minn dik il-kontroparti. Il-medja għandha tkun ponderata għad-daqs, ibbażat fuq id-daqs ta’ ammonti differenti ta’ finanzjament riċevuti bi proporzjon għat-total ta’ finanzjament riċevut minn dik il-kontroparti.</w:t>
            </w:r>
          </w:p>
          <w:p w14:paraId="0A2CCAEF" w14:textId="77777777" w:rsidR="00381AA0" w:rsidRPr="00E37FBE" w:rsidRDefault="00381AA0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4CB0B549" w14:textId="17A9B058" w:rsidR="00381AA0" w:rsidRPr="00E37FBE" w:rsidRDefault="00381AA0" w:rsidP="009C2EFD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Għal obbligazzjonijiet </w:t>
            </w:r>
            <w:proofErr w:type="spellStart"/>
            <w:r>
              <w:rPr>
                <w:rFonts w:ascii="Times New Roman" w:hAnsi="Times New Roman"/>
              </w:rPr>
              <w:t>perpetwi</w:t>
            </w:r>
            <w:proofErr w:type="spellEnd"/>
            <w:r>
              <w:rPr>
                <w:rFonts w:ascii="Times New Roman" w:hAnsi="Times New Roman"/>
              </w:rPr>
              <w:t>, l-istituzzjonijiet għandhom iqisu maturità fissa ta’ 20 sena u maturità ta’ jum għal depożiti fuq talba.</w:t>
            </w:r>
          </w:p>
        </w:tc>
      </w:tr>
    </w:tbl>
    <w:p w14:paraId="0520EE98" w14:textId="77777777" w:rsidR="00A344AA" w:rsidRPr="00E37FBE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</w:rPr>
        <w:t>Konċentrazzjoni ta’ finanzjament skont it-tip ta’ prodott (C 68.00)</w:t>
      </w:r>
    </w:p>
    <w:p w14:paraId="5B6DFC15" w14:textId="3E2FC327" w:rsidR="00A344AA" w:rsidRPr="00E37FBE" w:rsidRDefault="00A344AA" w:rsidP="00CC3091">
      <w:pPr>
        <w:pStyle w:val="InstructionsText2"/>
        <w:numPr>
          <w:ilvl w:val="0"/>
          <w:numId w:val="13"/>
        </w:numPr>
        <w:rPr>
          <w:u w:val="none"/>
        </w:rPr>
      </w:pPr>
      <w:r>
        <w:rPr>
          <w:u w:val="none"/>
        </w:rPr>
        <w:t>Din il-formola tiġbor informazzjoni dwar il-konċentrazzjoni tal-finanzjament tal-istituzzjonijiet tar-rapportar skont it-tip ta’ prodott, diżaggregata fit-tipi ta’ finanzjament kif speċifikat fl-istruzzjonijiet segwenti dwar ir-ringieli: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3439C5" w:rsidRPr="00E37FBE" w14:paraId="4806820B" w14:textId="77777777" w:rsidTr="00D75947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60B78C9D" w14:textId="2D8C2365" w:rsidR="003439C5" w:rsidRPr="00E37FBE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Ringiela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9A56F2" w14:textId="77777777" w:rsidR="003439C5" w:rsidRPr="00E37FBE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Referenzi legali u struzzjonijiet</w:t>
            </w:r>
          </w:p>
        </w:tc>
      </w:tr>
      <w:tr w:rsidR="003439C5" w:rsidRPr="00E37FBE" w14:paraId="72F8A6C8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7AAB3" w14:textId="74EF2990" w:rsidR="003439C5" w:rsidRPr="00E37FBE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7289" w14:textId="3BF13311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</w:t>
            </w:r>
            <w:r>
              <w:rPr>
                <w:rFonts w:ascii="Times New Roman" w:hAnsi="Times New Roman"/>
                <w:b/>
                <w:u w:val="single"/>
              </w:rPr>
              <w:tab/>
              <w:t>Finanzjament għall-konsumatur</w:t>
            </w:r>
          </w:p>
          <w:p w14:paraId="7762E5FB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1DC3E6" w14:textId="495E77FF" w:rsidR="003439C5" w:rsidRPr="00E37FBE" w:rsidRDefault="00E87A50" w:rsidP="00D75947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>Depożiti fil-livell tal-konsumatur kif definit fl-Artikolu 411, il-punt (2), tar-Regolament (UE) Nru 575/2013, u bonds fil-livell tal-konsumatur kif imsemmi fl-Artikolu 28(6), tar-Regolament Delegat tal-Kummissjoni (UE) 2015/61.</w:t>
            </w:r>
          </w:p>
          <w:p w14:paraId="18F10FD2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1A68CA37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32909" w14:textId="4372E3C7" w:rsidR="003439C5" w:rsidRPr="00E37FBE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6458" w14:textId="74C17FCD" w:rsidR="003439C5" w:rsidRPr="00E37FBE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1.1</w:t>
            </w:r>
            <w:r>
              <w:rPr>
                <w:rFonts w:ascii="Times New Roman" w:hAnsi="Times New Roman"/>
                <w:b/>
                <w:u w:val="single"/>
              </w:rPr>
              <w:tab/>
              <w:t>li minnu depożiti liberi;</w:t>
            </w:r>
          </w:p>
          <w:p w14:paraId="3D85DAFF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F473929" w14:textId="3F7D9220" w:rsidR="003439C5" w:rsidRPr="00E37FBE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Mill-finanzjament fil-livell tal-konsumatur tar-ringiela 0010 dawk li huma depożiti ta’ bla avviż.</w:t>
            </w:r>
          </w:p>
        </w:tc>
      </w:tr>
      <w:tr w:rsidR="003439C5" w:rsidRPr="00E37FBE" w14:paraId="79D365ED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25E3F" w14:textId="7E175E40" w:rsidR="003439C5" w:rsidRPr="00E37FBE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0031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FD85" w14:textId="2A296146" w:rsidR="003439C5" w:rsidRPr="00E37FBE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1.2</w:t>
            </w:r>
            <w:r>
              <w:rPr>
                <w:rFonts w:ascii="Times New Roman" w:hAnsi="Times New Roman"/>
                <w:b/>
                <w:u w:val="single"/>
              </w:rPr>
              <w:tab/>
              <w:t xml:space="preserve">li minnu depożiti b’terminu mhux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prelevabbli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fi żmien it-30 jum ta’ wara;</w:t>
            </w:r>
          </w:p>
          <w:p w14:paraId="664C04FE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F7154EA" w14:textId="0EDEDAA3" w:rsidR="003439C5" w:rsidRPr="00E37FBE" w:rsidRDefault="003439C5" w:rsidP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Mill-finanzjament fil-livell tal-konsumatur tar-ringiela 0010 dawk li huma depożiti b’terminu mhux </w:t>
            </w:r>
            <w:proofErr w:type="spellStart"/>
            <w:r>
              <w:rPr>
                <w:rFonts w:ascii="Times New Roman" w:hAnsi="Times New Roman"/>
              </w:rPr>
              <w:t>prelevabbli</w:t>
            </w:r>
            <w:proofErr w:type="spellEnd"/>
            <w:r>
              <w:rPr>
                <w:rFonts w:ascii="Times New Roman" w:hAnsi="Times New Roman"/>
              </w:rPr>
              <w:t xml:space="preserve"> fi żmien it-30 jum ta’ wara.</w:t>
            </w:r>
          </w:p>
        </w:tc>
      </w:tr>
      <w:tr w:rsidR="003439C5" w:rsidRPr="00E37FBE" w14:paraId="69E1811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3DFA3BE5" w14:textId="66C47E24" w:rsidR="003439C5" w:rsidRPr="00E37FBE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0041</w:t>
            </w:r>
          </w:p>
        </w:tc>
        <w:tc>
          <w:tcPr>
            <w:tcW w:w="4271" w:type="pct"/>
            <w:shd w:val="clear" w:color="auto" w:fill="auto"/>
          </w:tcPr>
          <w:p w14:paraId="155ED8D2" w14:textId="349C1C2A" w:rsidR="003439C5" w:rsidRPr="00E37FBE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1.3</w:t>
            </w:r>
            <w:r>
              <w:rPr>
                <w:rFonts w:ascii="Times New Roman" w:hAnsi="Times New Roman"/>
                <w:b/>
                <w:u w:val="single"/>
              </w:rPr>
              <w:tab/>
              <w:t xml:space="preserve">li minnu depożiti b’terminu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prelevabbli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fi żmien it-30 jum ta’ wara;</w:t>
            </w:r>
          </w:p>
          <w:p w14:paraId="16BCACF7" w14:textId="77777777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91A1D44" w14:textId="1026C40C" w:rsidR="003439C5" w:rsidRPr="00E37FBE" w:rsidRDefault="00F40FD4" w:rsidP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Mill-finanzjament fil-livell tal-konsumatur tar-ringiela 0010 dawk li huma depożiti b’terminu </w:t>
            </w:r>
            <w:proofErr w:type="spellStart"/>
            <w:r>
              <w:rPr>
                <w:rFonts w:ascii="Times New Roman" w:hAnsi="Times New Roman"/>
              </w:rPr>
              <w:t>prelevabbli</w:t>
            </w:r>
            <w:proofErr w:type="spellEnd"/>
            <w:r>
              <w:rPr>
                <w:rFonts w:ascii="Times New Roman" w:hAnsi="Times New Roman"/>
              </w:rPr>
              <w:t xml:space="preserve"> fi żmien it-30 jum ta’ wara.</w:t>
            </w:r>
          </w:p>
        </w:tc>
      </w:tr>
      <w:tr w:rsidR="003439C5" w:rsidRPr="00E37FBE" w14:paraId="1074049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0B22ECFC" w14:textId="2FEC79EB" w:rsidR="003439C5" w:rsidRPr="00E37FBE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0070</w:t>
            </w:r>
          </w:p>
        </w:tc>
        <w:tc>
          <w:tcPr>
            <w:tcW w:w="4271" w:type="pct"/>
            <w:shd w:val="clear" w:color="auto" w:fill="auto"/>
          </w:tcPr>
          <w:p w14:paraId="7A9B7AD4" w14:textId="22B42302" w:rsidR="003439C5" w:rsidRPr="00E37FBE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1.4</w:t>
            </w:r>
            <w:r>
              <w:rPr>
                <w:rFonts w:ascii="Times New Roman" w:hAnsi="Times New Roman"/>
                <w:b/>
                <w:u w:val="single"/>
              </w:rPr>
              <w:tab/>
              <w:t>Kontijiet tat-tfaddil</w:t>
            </w:r>
          </w:p>
          <w:p w14:paraId="1715A370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F5A77EE" w14:textId="0967C6DB" w:rsidR="00F40FD4" w:rsidRPr="00E37FBE" w:rsidRDefault="00F40FD4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Mill-finanzjament fil-livell tal-konsumatur tar-ringiela 0010 dawk li huma kontijiet tat-tfaddil b’waħda minn dawn il-karatteristiki:</w:t>
            </w:r>
          </w:p>
          <w:p w14:paraId="7001BAD2" w14:textId="2A97E8F3" w:rsidR="003439C5" w:rsidRPr="00E37FBE" w:rsidRDefault="00F40FD4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- b’perjodu ta’ avviż għall-prelevament ta’ iktar minn 30 jum</w:t>
            </w:r>
          </w:p>
          <w:p w14:paraId="471376E8" w14:textId="6B5CE87D" w:rsidR="00F40FD4" w:rsidRPr="00E37FBE" w:rsidRDefault="00F40FD4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- mingħajr perjodu ta’ avviż għall-prelevament li jkun ta’ iktar minn 30 jum. </w:t>
            </w:r>
          </w:p>
          <w:p w14:paraId="73B00647" w14:textId="77777777" w:rsidR="00B96DDB" w:rsidRPr="00E37FBE" w:rsidRDefault="00B96DDB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93C0E32" w14:textId="77777777" w:rsidR="00B96DDB" w:rsidRPr="00E37FBE" w:rsidRDefault="00B96DDB" w:rsidP="00B96DDB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>Din ir-ringiela ma għandhiex tiġi rapportata.</w:t>
            </w:r>
          </w:p>
          <w:p w14:paraId="0D6901BA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36C0FB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67C152B" w14:textId="69E87A8C" w:rsidR="003439C5" w:rsidRPr="00E37FBE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0080</w:t>
            </w:r>
          </w:p>
        </w:tc>
        <w:tc>
          <w:tcPr>
            <w:tcW w:w="4271" w:type="pct"/>
            <w:shd w:val="clear" w:color="auto" w:fill="auto"/>
          </w:tcPr>
          <w:p w14:paraId="208924A1" w14:textId="4E469B33" w:rsidR="003439C5" w:rsidRPr="00E37FBE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1.4.1 </w:t>
            </w:r>
            <w:r>
              <w:rPr>
                <w:rFonts w:ascii="Times New Roman" w:hAnsi="Times New Roman"/>
                <w:b/>
                <w:u w:val="single"/>
              </w:rPr>
              <w:tab/>
              <w:t>b’perjodu ta’ avviż għall-ħruġ li jkun ta’ iktar minn 30 jum;</w:t>
            </w:r>
          </w:p>
          <w:p w14:paraId="2CB5668A" w14:textId="5D7B919C" w:rsidR="00F40FD4" w:rsidRPr="00E37FBE" w:rsidRDefault="00F40FD4" w:rsidP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Mill-finanzjament għall-konsumatur tar-ringiela 0010 dawk li huma kontijiet tat-tfaddil b’perjodu ta’ avviż għall-prelevament ta’ iktar minn 30 jum</w:t>
            </w:r>
          </w:p>
          <w:p w14:paraId="3144C832" w14:textId="3416971B" w:rsidR="003439C5" w:rsidRPr="00E37FBE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29C0B503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65A670" w14:textId="25FC6790" w:rsidR="003439C5" w:rsidRPr="00E37FBE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0090</w:t>
            </w:r>
          </w:p>
        </w:tc>
        <w:tc>
          <w:tcPr>
            <w:tcW w:w="4271" w:type="pct"/>
            <w:shd w:val="clear" w:color="auto" w:fill="auto"/>
          </w:tcPr>
          <w:p w14:paraId="41FDDED5" w14:textId="0D19B3DF" w:rsidR="003439C5" w:rsidRPr="00E37FBE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1.4.2 </w:t>
            </w:r>
            <w:r>
              <w:rPr>
                <w:rFonts w:ascii="Times New Roman" w:hAnsi="Times New Roman"/>
                <w:b/>
                <w:u w:val="single"/>
              </w:rPr>
              <w:tab/>
              <w:t>mingħajr perjodu ta’ avviż għall-ħruġ ta’ iktar minn 30 jum</w:t>
            </w:r>
          </w:p>
          <w:p w14:paraId="435A673F" w14:textId="77777777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B1078F3" w14:textId="5329E65F" w:rsidR="003439C5" w:rsidRPr="00E37FBE" w:rsidRDefault="00F40FD4" w:rsidP="00E87A50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Mill-finanzjament għall-konsumatur tar-ringiela 0010 dawk li huma kontijiet tat-tfaddil mingħajr perjodu ta’ avviż għall-ħruġ li jkun ta’ iktar minn 30 jum.</w:t>
            </w:r>
          </w:p>
          <w:p w14:paraId="64AF0787" w14:textId="77777777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3EAE3AB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013687" w14:textId="492AA72C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0100</w:t>
            </w:r>
          </w:p>
        </w:tc>
        <w:tc>
          <w:tcPr>
            <w:tcW w:w="4271" w:type="pct"/>
            <w:shd w:val="clear" w:color="auto" w:fill="auto"/>
          </w:tcPr>
          <w:p w14:paraId="25CD6A22" w14:textId="3A5B71CD" w:rsidR="00F900C8" w:rsidRPr="00E37FBE" w:rsidRDefault="00E87A50" w:rsidP="00F900C8">
            <w:pPr>
              <w:pStyle w:val="ListParagraph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Il-finanzjament tal-operaturi </w:t>
            </w:r>
          </w:p>
          <w:p w14:paraId="2A1113B0" w14:textId="18165B15" w:rsidR="006624FA" w:rsidRPr="00E37FBE" w:rsidRDefault="006624FA" w:rsidP="006624FA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Il-kontropartijiet kollha apparti dawk ta’ depożiti fil-livell tal-konsumatur kif definit fl-Artikolu 411, il-punt (2), tar-Regolament (UE) Nru 575/2013. </w:t>
            </w:r>
          </w:p>
          <w:p w14:paraId="70E19694" w14:textId="77777777" w:rsidR="00D75947" w:rsidRPr="00E37FBE" w:rsidRDefault="00D75947" w:rsidP="006624FA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95A99EA" w14:textId="4C20BC3D" w:rsidR="00D75947" w:rsidRPr="00E37FBE" w:rsidRDefault="00D75947" w:rsidP="006624FA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>Din ir-ringiela ma għandhiex tiġi rapportata.</w:t>
            </w:r>
          </w:p>
          <w:p w14:paraId="5A95C4DD" w14:textId="50C842AE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0F613C49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17EFDE" w14:textId="2E66E8FE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0110</w:t>
            </w:r>
          </w:p>
        </w:tc>
        <w:tc>
          <w:tcPr>
            <w:tcW w:w="4271" w:type="pct"/>
            <w:shd w:val="clear" w:color="auto" w:fill="auto"/>
          </w:tcPr>
          <w:p w14:paraId="123E76B1" w14:textId="5627B13B" w:rsidR="003439C5" w:rsidRPr="00E37FBE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2.1</w:t>
            </w:r>
            <w:r>
              <w:rPr>
                <w:rFonts w:ascii="Times New Roman" w:hAnsi="Times New Roman"/>
                <w:b/>
                <w:u w:val="single"/>
              </w:rPr>
              <w:tab/>
              <w:t>Finanzjament tal-operaturi mhux garantit;</w:t>
            </w:r>
          </w:p>
          <w:p w14:paraId="08EF0039" w14:textId="77777777" w:rsidR="00E87A50" w:rsidRPr="00E37FBE" w:rsidRDefault="00E87A50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65487C0" w14:textId="3279BC8A" w:rsidR="00AD3ACF" w:rsidRPr="00E37FBE" w:rsidRDefault="00AD3ACF" w:rsidP="00AD3ACF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>Il-kontropartijiet kollha apparti dawk ta’ depożiti fil-livell ta’ konsumatur kif definit fl-Artikolu 411, il-punt (2), tar-Regolament (UE) Nru 575/2013, fejn il-finanzjament mhuwiex garantit.</w:t>
            </w:r>
          </w:p>
          <w:p w14:paraId="4259F037" w14:textId="77777777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53E051F8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B94D89A" w14:textId="260867F6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0120</w:t>
            </w:r>
          </w:p>
        </w:tc>
        <w:tc>
          <w:tcPr>
            <w:tcW w:w="4271" w:type="pct"/>
            <w:shd w:val="clear" w:color="auto" w:fill="auto"/>
          </w:tcPr>
          <w:p w14:paraId="6C6FDC97" w14:textId="596DF847" w:rsidR="003439C5" w:rsidRPr="00E37FBE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2.1.1</w:t>
            </w:r>
            <w:r>
              <w:rPr>
                <w:rFonts w:ascii="Times New Roman" w:hAnsi="Times New Roman"/>
                <w:b/>
                <w:u w:val="single"/>
              </w:rPr>
              <w:tab/>
              <w:t>li minnu self u depożiti minn klijenti finanzjarji;</w:t>
            </w:r>
          </w:p>
          <w:p w14:paraId="3BB695C9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0788F5FB" w14:textId="69FDCBBC" w:rsidR="00AD3ACF" w:rsidRPr="00E37FBE" w:rsidRDefault="00AD3ACF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Mill-finanzjament fir-ringiela 0110, dawk li jikkonsistu f’self u depożiti minn klijenti finanzjarji.</w:t>
            </w:r>
          </w:p>
          <w:p w14:paraId="1EBF28E1" w14:textId="77777777" w:rsidR="00D75947" w:rsidRPr="00E37FBE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68FF204" w14:textId="60AA5C50" w:rsidR="00D75947" w:rsidRPr="00E37FBE" w:rsidRDefault="00D75947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Finanzjament minn banek ċentrali għandu jkun eskluż minn din ir-ringiela. </w:t>
            </w:r>
          </w:p>
          <w:p w14:paraId="4846816F" w14:textId="4CB99B55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63BC41F1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7837B5F4" w14:textId="14167C7E" w:rsidR="003439C5" w:rsidRPr="00E37FBE" w:rsidRDefault="00C90DF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0130</w:t>
            </w:r>
          </w:p>
        </w:tc>
        <w:tc>
          <w:tcPr>
            <w:tcW w:w="4271" w:type="pct"/>
            <w:shd w:val="clear" w:color="auto" w:fill="auto"/>
          </w:tcPr>
          <w:p w14:paraId="06A755FB" w14:textId="502C771C" w:rsidR="003439C5" w:rsidRPr="00E37FBE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2.1.2</w:t>
            </w:r>
            <w:r>
              <w:rPr>
                <w:rFonts w:ascii="Times New Roman" w:hAnsi="Times New Roman"/>
                <w:b/>
                <w:u w:val="single"/>
              </w:rPr>
              <w:tab/>
              <w:t>li minnu self u depożiti minn klijenti mhux finanzjarji;</w:t>
            </w:r>
          </w:p>
          <w:p w14:paraId="02E65316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E637B97" w14:textId="5E5B493F" w:rsidR="00AD3ACF" w:rsidRPr="00E37FBE" w:rsidRDefault="00AD3ACF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Mill-finanzjament fir-ringiela 0110, dawk li jikkonsistu f’self u depożiti minn klijenti mhux finanzjarji.</w:t>
            </w:r>
          </w:p>
          <w:p w14:paraId="4A6E9ABD" w14:textId="77777777" w:rsidR="00D75947" w:rsidRPr="00E37FBE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033118A" w14:textId="655EE402" w:rsidR="00D75947" w:rsidRPr="00E37FBE" w:rsidRDefault="00D75947" w:rsidP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Finanzjament minn banek ċentrali għandu jkun eskluż minn din ir-ringiela.</w:t>
            </w:r>
          </w:p>
          <w:p w14:paraId="0C4C3C91" w14:textId="4533C6EE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445F9D7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F6E6B72" w14:textId="4656ED36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0140</w:t>
            </w:r>
          </w:p>
        </w:tc>
        <w:tc>
          <w:tcPr>
            <w:tcW w:w="4271" w:type="pct"/>
            <w:shd w:val="clear" w:color="auto" w:fill="auto"/>
          </w:tcPr>
          <w:p w14:paraId="08468F41" w14:textId="34A0F0BB" w:rsidR="003439C5" w:rsidRPr="00E37FBE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2.1.3</w:t>
            </w:r>
            <w:r>
              <w:rPr>
                <w:rFonts w:ascii="Times New Roman" w:hAnsi="Times New Roman"/>
                <w:b/>
                <w:u w:val="single"/>
              </w:rPr>
              <w:tab/>
              <w:t>li minnu self u depożiti minn entitajiet intragrupp;</w:t>
            </w:r>
          </w:p>
          <w:p w14:paraId="19D87853" w14:textId="77777777" w:rsidR="00AD3ACF" w:rsidRPr="00E37FBE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FDA6EC6" w14:textId="7B0E2912" w:rsidR="00AD3ACF" w:rsidRPr="00E37FBE" w:rsidRDefault="00AD3ACF" w:rsidP="008E720B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Mill-finanzjament fir-ringiela 0110, dawk li jikkonsistu f’self u depożiti minn entitajiet intragrupp, fejn il-kontroparti tkun kumpanija omm jew sussidjarja tal-istituzzjoni jew sussidjarja oħra tal-istess kumpanija omm jew marbuta mal-istituzzjoni ta’ kreditu permezz ta’ relazzjoni skont it-tifsira tal-Artikolu 22(7) tad-Direttiva 2013/34/UE.</w:t>
            </w:r>
          </w:p>
          <w:p w14:paraId="2FC0AC9F" w14:textId="77777777" w:rsidR="00274EE9" w:rsidRPr="00E37FBE" w:rsidRDefault="00274EE9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A1CF7E9" w14:textId="13D494D6" w:rsidR="003439C5" w:rsidRPr="00E37FBE" w:rsidRDefault="00274EE9" w:rsidP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Il-finanzjament fil-livell ta’operaturi minn entitajiet intragrupp għandu jiġi rrapportat biss fuq bażi individwali jew subkonsolidata.</w:t>
            </w:r>
          </w:p>
        </w:tc>
      </w:tr>
      <w:tr w:rsidR="003439C5" w:rsidRPr="00E37FBE" w14:paraId="658E26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089A569" w14:textId="0B1D3526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0150</w:t>
            </w:r>
          </w:p>
        </w:tc>
        <w:tc>
          <w:tcPr>
            <w:tcW w:w="4271" w:type="pct"/>
            <w:shd w:val="clear" w:color="auto" w:fill="auto"/>
          </w:tcPr>
          <w:p w14:paraId="46EF8EC5" w14:textId="56C23DBB" w:rsidR="003439C5" w:rsidRPr="00E37FBE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2.2</w:t>
            </w:r>
            <w:r>
              <w:rPr>
                <w:rFonts w:ascii="Times New Roman" w:hAnsi="Times New Roman"/>
                <w:b/>
                <w:u w:val="single"/>
              </w:rPr>
              <w:tab/>
              <w:t xml:space="preserve">Finanzjament tal-operaturi garantit; </w:t>
            </w:r>
          </w:p>
          <w:p w14:paraId="4AE66107" w14:textId="77777777" w:rsidR="00274EE9" w:rsidRPr="00E37FBE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35C9947" w14:textId="0342D746" w:rsidR="00274EE9" w:rsidRPr="00E37FBE" w:rsidRDefault="00274EE9" w:rsidP="00274EE9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>Il-kontropartijiet kollha apparti dawk ta’ depożiti fil-livell ta’ konsumatur kif definit fl-Artikolu 411, il-punt (2), tar-Regolament (UE) Nru 575/2013, fejn il-finanzjament huwa garantit.</w:t>
            </w:r>
          </w:p>
          <w:p w14:paraId="0B9B72C2" w14:textId="273E7D60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2EB682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2D3C328" w14:textId="25E885A9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0160</w:t>
            </w:r>
          </w:p>
        </w:tc>
        <w:tc>
          <w:tcPr>
            <w:tcW w:w="4271" w:type="pct"/>
            <w:shd w:val="clear" w:color="auto" w:fill="auto"/>
          </w:tcPr>
          <w:p w14:paraId="26450696" w14:textId="61B5533B" w:rsidR="003439C5" w:rsidRPr="00E37FBE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2.2.1</w:t>
            </w:r>
            <w:r>
              <w:rPr>
                <w:rFonts w:ascii="Times New Roman" w:hAnsi="Times New Roman"/>
                <w:b/>
                <w:u w:val="single"/>
              </w:rPr>
              <w:tab/>
              <w:t>li minnu Tranżazzjonijiet ta’ Finanzjament tat-Titoli;</w:t>
            </w:r>
          </w:p>
          <w:p w14:paraId="07691F9D" w14:textId="77777777" w:rsidR="00274EE9" w:rsidRPr="00E37FBE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6E76DB8" w14:textId="0042FE93" w:rsidR="00274EE9" w:rsidRPr="00E37FBE" w:rsidRDefault="00274EE9" w:rsidP="00274EE9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>Mill-finanzjament fir-ringiela 0150, li huwa finanzjament miksub minn ftehimiet ta’ riakkwist kif definit fl-Artikolu 4(1), il-punt (82) tar-Regolament (UE) Nru 575/2013.</w:t>
            </w:r>
          </w:p>
          <w:p w14:paraId="70F2D3DC" w14:textId="6524FC14" w:rsidR="003439C5" w:rsidRPr="00E37FBE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E37FBE" w14:paraId="1B268195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36EECA5" w14:textId="6E8B1E7F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0170</w:t>
            </w:r>
          </w:p>
        </w:tc>
        <w:tc>
          <w:tcPr>
            <w:tcW w:w="4271" w:type="pct"/>
            <w:shd w:val="clear" w:color="auto" w:fill="auto"/>
          </w:tcPr>
          <w:p w14:paraId="3FE9A1CB" w14:textId="355DF6A4" w:rsidR="003439C5" w:rsidRPr="00E37FBE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2.2.2</w:t>
            </w:r>
            <w:r>
              <w:rPr>
                <w:rFonts w:ascii="Times New Roman" w:hAnsi="Times New Roman"/>
                <w:b/>
                <w:u w:val="single"/>
              </w:rPr>
              <w:tab/>
              <w:t>li minnu ħruġ ta’ bonds koperti;</w:t>
            </w:r>
          </w:p>
          <w:p w14:paraId="00F0B9AC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1797266" w14:textId="36494370" w:rsidR="003439C5" w:rsidRPr="00E37FBE" w:rsidRDefault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Mill-finanzjament fir-ringiela 0150, li huwa finanzjament miksub minn ħruġ ta’ bonds koperti kif definit fl-Artikolu 129(4) jew (5) tar-Regolament (UE) Nru 575/2013, jew imsemmi fl-Artikolu 52(4) tad-Direttiva 2009/65/KE.</w:t>
            </w:r>
          </w:p>
        </w:tc>
      </w:tr>
      <w:tr w:rsidR="003439C5" w:rsidRPr="00E37FBE" w14:paraId="03D91A2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BC9574" w14:textId="42D0EA61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0180</w:t>
            </w:r>
          </w:p>
        </w:tc>
        <w:tc>
          <w:tcPr>
            <w:tcW w:w="4271" w:type="pct"/>
            <w:shd w:val="clear" w:color="auto" w:fill="auto"/>
          </w:tcPr>
          <w:p w14:paraId="6F3DFEBC" w14:textId="161D0230" w:rsidR="003439C5" w:rsidRPr="00E37FBE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2.2.3</w:t>
            </w:r>
            <w:r>
              <w:rPr>
                <w:rFonts w:ascii="Times New Roman" w:hAnsi="Times New Roman"/>
                <w:b/>
                <w:u w:val="single"/>
              </w:rPr>
              <w:tab/>
              <w:t>li minnu ħruġ ta’ titoli abbażi ta’ assi;</w:t>
            </w:r>
          </w:p>
          <w:p w14:paraId="38626DC8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BBE6FEF" w14:textId="75DEF1CA" w:rsidR="003439C5" w:rsidRPr="00E37FBE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Mill-finanzjament fir-ringiela 0150, li huwa finanzjament miksub minn ħruġ ta’ titoli garantiti b’assi inkluża l-karta kummerċjali garantita b’assi.</w:t>
            </w:r>
          </w:p>
        </w:tc>
      </w:tr>
      <w:tr w:rsidR="003439C5" w:rsidRPr="00E37FBE" w14:paraId="597FCB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E4276DD" w14:textId="58DC3FC3" w:rsidR="003439C5" w:rsidRPr="00E37FBE" w:rsidRDefault="00C90DF5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0190</w:t>
            </w:r>
          </w:p>
        </w:tc>
        <w:tc>
          <w:tcPr>
            <w:tcW w:w="4271" w:type="pct"/>
            <w:shd w:val="clear" w:color="auto" w:fill="auto"/>
          </w:tcPr>
          <w:p w14:paraId="4610D9F3" w14:textId="19EBD19F" w:rsidR="003439C5" w:rsidRPr="00E37FBE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2.2.4</w:t>
            </w:r>
            <w:r>
              <w:rPr>
                <w:rFonts w:ascii="Times New Roman" w:hAnsi="Times New Roman"/>
                <w:b/>
                <w:u w:val="single"/>
              </w:rPr>
              <w:tab/>
              <w:t>li minnu obbligazzjonijiet finanzjarji għajr derivattivi u pożizzjonijiet qosra minn entitajiet intragrupp.</w:t>
            </w:r>
          </w:p>
          <w:p w14:paraId="39B4FABF" w14:textId="77777777" w:rsidR="003439C5" w:rsidRPr="00E37FBE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0DC82D6" w14:textId="221F85BE" w:rsidR="003439C5" w:rsidRPr="00E37FBE" w:rsidRDefault="00274EE9" w:rsidP="003439C5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Mill-finanzjament fir-ringiela 0150, li huwa finanzjament miksub minn entitajiet intragrupp, fejn il-kontroparti tkun kumpanija omm jew sussidjarja tal-istituzzjoni jew sussidjarja oħra tal-istess kumpanija omm jew marbuta mal-istituzzjoni ta’ kreditu permezz ta’ relazzjoni skont it-tifsira tal-Artikolu 22(7) tad-Direttiva 2013/34/UE. </w:t>
            </w:r>
          </w:p>
          <w:p w14:paraId="7693FB65" w14:textId="77777777" w:rsidR="00274EE9" w:rsidRPr="00E37FBE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A9F2247" w14:textId="77777777" w:rsidR="00274EE9" w:rsidRPr="00E37FBE" w:rsidRDefault="00274EE9" w:rsidP="003439C5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Il-finanzjament fil-livell ta’operaturi minn entitajiet intragrupp għandu jiġi rrapportat biss fuq bażi individwali jew subkonsolidata.</w:t>
            </w:r>
          </w:p>
          <w:p w14:paraId="66D6CCE8" w14:textId="326011FF" w:rsidR="00274EE9" w:rsidRPr="00E37FBE" w:rsidRDefault="00274EE9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7D6D2F2B" w14:textId="77777777" w:rsidR="003439C5" w:rsidRPr="00E37FBE" w:rsidRDefault="003439C5" w:rsidP="00927DCB">
      <w:pPr>
        <w:pStyle w:val="InstructionsText2"/>
        <w:numPr>
          <w:ilvl w:val="0"/>
          <w:numId w:val="0"/>
        </w:numPr>
        <w:ind w:left="714"/>
      </w:pPr>
    </w:p>
    <w:p w14:paraId="4C97EC73" w14:textId="0F43F4E9" w:rsidR="00A344AA" w:rsidRPr="00E37FBE" w:rsidRDefault="00A344AA" w:rsidP="00927DCB">
      <w:pPr>
        <w:pStyle w:val="InstructionsText2"/>
        <w:numPr>
          <w:ilvl w:val="0"/>
          <w:numId w:val="13"/>
        </w:numPr>
        <w:rPr>
          <w:u w:val="none"/>
        </w:rPr>
      </w:pPr>
      <w:r>
        <w:rPr>
          <w:u w:val="none"/>
        </w:rPr>
        <w:t>Għal kull tip ta’ prodott, l-istituzzjonijiet għandhom jirrapportaw il-kolonni kollha minn 0010 sa 0050.</w:t>
      </w:r>
    </w:p>
    <w:p w14:paraId="2935E76B" w14:textId="502C6FE3" w:rsidR="00792E65" w:rsidRPr="00E37FBE" w:rsidRDefault="00792E65" w:rsidP="00927DCB">
      <w:pPr>
        <w:pStyle w:val="InstructionsText2"/>
        <w:numPr>
          <w:ilvl w:val="0"/>
          <w:numId w:val="13"/>
        </w:numPr>
        <w:rPr>
          <w:u w:val="none"/>
        </w:rPr>
      </w:pPr>
      <w:r>
        <w:rPr>
          <w:u w:val="none"/>
        </w:rPr>
        <w:t xml:space="preserve">Iċ-ċifri rrapportati fir-ringieli 1. “Livell ta’ konsumatur”, 2.1 “Finanzjament fil-livell ta’ operaturi mhux garantit”, 2.2 “Tranżazzjoni fil-livell ta’ operatur garantita”, jistgħu jinkludu tipi ta’ prodott minn bażi usa’ ta’ entrati “li minnhom”. </w:t>
      </w:r>
    </w:p>
    <w:p w14:paraId="5C94FB4A" w14:textId="649B48DC" w:rsidR="008E720B" w:rsidRPr="00E37FBE" w:rsidRDefault="008E720B" w:rsidP="008E720B">
      <w:pPr>
        <w:pStyle w:val="InstructionsText2"/>
        <w:numPr>
          <w:ilvl w:val="0"/>
          <w:numId w:val="13"/>
        </w:numPr>
        <w:rPr>
          <w:u w:val="none"/>
        </w:rPr>
      </w:pPr>
      <w:r>
        <w:rPr>
          <w:u w:val="none"/>
        </w:rPr>
        <w:t>L-ekwità ma għandhiex tiġi rapportata f’din il-formola.</w:t>
      </w:r>
    </w:p>
    <w:p w14:paraId="2FED639D" w14:textId="77777777" w:rsidR="00A344AA" w:rsidRPr="00E37FBE" w:rsidRDefault="00A344AA" w:rsidP="00927DCB">
      <w:pPr>
        <w:pStyle w:val="InstructionsText2"/>
        <w:numPr>
          <w:ilvl w:val="0"/>
          <w:numId w:val="13"/>
        </w:numPr>
        <w:rPr>
          <w:u w:val="none"/>
        </w:rPr>
      </w:pPr>
      <w:r>
        <w:rPr>
          <w:u w:val="none"/>
        </w:rPr>
        <w:t>Struzzjonijiet dwar kolonni speċifiċi: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A344AA" w:rsidRPr="00E37FBE" w14:paraId="735A9F04" w14:textId="77777777" w:rsidTr="00775F73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41134272" w14:textId="77777777" w:rsidR="00A344AA" w:rsidRPr="00E37FBE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Kolonna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E8E309" w14:textId="77777777" w:rsidR="00A344AA" w:rsidRPr="00E37FBE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Referenzi legali u struzzjonijiet</w:t>
            </w:r>
          </w:p>
        </w:tc>
      </w:tr>
      <w:tr w:rsidR="00A344AA" w:rsidRPr="00E37FBE" w14:paraId="0B67BCAB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358FB" w14:textId="7C6D4669" w:rsidR="00A344AA" w:rsidRPr="00E37FBE" w:rsidRDefault="00C90DF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9910B" w14:textId="05DD65EB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Ammont riportat riċevut</w:t>
            </w:r>
          </w:p>
          <w:p w14:paraId="08CE1037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436EC68" w14:textId="1D822E5D" w:rsidR="00A344AA" w:rsidRPr="00E37FBE" w:rsidRDefault="00A344AA" w:rsidP="00476C32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</w:rPr>
              <w:t xml:space="preserve">L-ammont riportat ta’ finanzjament riċevut għal kull waħda mit-tipi ta’ prodotti elenkati fil-kolonna “Isem il-prodott” għandu jiġi rapportat fil-kolonna 0010 tal-formola </w:t>
            </w:r>
          </w:p>
          <w:p w14:paraId="6450D0D1" w14:textId="583458BA" w:rsidR="00FC506E" w:rsidRPr="00E37FBE" w:rsidRDefault="00FC506E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E37FBE" w14:paraId="48340044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D9E53" w14:textId="1008E594" w:rsidR="00A344AA" w:rsidRPr="00E37FBE" w:rsidRDefault="00C90DF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0020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A473" w14:textId="49F557A5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Ammont kopert minn Skema ta’ Garanzija tad-Depożiti skont id-Direttiva 2014/49/UE jew skema ekwivalenti ta’ garanzija tad-depożiti f’pajjiż terz</w:t>
            </w:r>
          </w:p>
          <w:p w14:paraId="3404C8DD" w14:textId="77777777" w:rsidR="00A344AA" w:rsidRPr="00E37FBE" w:rsidRDefault="00A344AA" w:rsidP="00763448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69A8E24" w14:textId="352C207D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Mill-ammont totali ta’ finanzjament riċevut għal kull waħda mit-tipi ta’ prodotti elenkati fil-kolonna “Isem il-prodott” rapportati fil-kolonna 0010, l-ammont li huwa kopert minn Skema ta’ Garanzija tad-Depożiti f’konformità mad-Direttiva 2014/49/UE jew skema ekwivalenti ta’ garanzija tad-depożiti f’pajjiż terz. </w:t>
            </w:r>
          </w:p>
          <w:p w14:paraId="624BDC55" w14:textId="77777777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350A03E" w14:textId="7A0A8921" w:rsidR="00A344AA" w:rsidRPr="00E37FBE" w:rsidRDefault="00A344AA" w:rsidP="00FA63BD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Nota: l-ammonti rapportati fil-kolonna 0020 u l-kolonna 0030, għal kull waħda mill-kategoriji ta’ prodotti elenkati fil-kolonna ‘Isem il-prodott’, għandhom ikunu ugwali għall-ammont totali riċevut rapportat fil-kolonna 0010.</w:t>
            </w:r>
          </w:p>
          <w:p w14:paraId="17202B90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E37FBE" w14:paraId="2F048CBA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AF916" w14:textId="52775B77" w:rsidR="00A344AA" w:rsidRPr="00E37FBE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0030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864C" w14:textId="6430446F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Ammont mhux kopert minn Skema ta’ Garanzija tad-Depożiti skont id-Direttiva 2014/49/UE jew skema ekwivalenti ta’ garanzija tad-depożiti f’pajjiż terz</w:t>
            </w:r>
          </w:p>
          <w:p w14:paraId="5D57127C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06D0911" w14:textId="78E734DF" w:rsidR="00A344AA" w:rsidRPr="00E37FBE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Mill-ammont totali ta’ finanzjament riċevut għal kull waħda mit-tipi ta’ prodotti elenkati fil-kolonna “Isem il-prodott” rapportati fil-kolonna 0010, l-ammont li mhuwiex kopert minn Skema ta’ Garanzija tad-Depożiti f’konformità mad-Direttiva 2014/49/UE jew skema ekwivalenti ta’ garanzija tad-depożiti f’pajjiż terz. </w:t>
            </w:r>
          </w:p>
          <w:p w14:paraId="2201D234" w14:textId="77777777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AE9E67D" w14:textId="58E44A91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Nota: l-ammonti rapportati fil-kolonna 0020 u l-kolonna 0030, għal kull waħda mit-tipi ta’ prodotti elenkati fil-kolonna “Isem il-prodott”, għandhom ikunu ugwali għall-ammont totali riċevut rapportat fil-kolonna 0010.</w:t>
            </w:r>
          </w:p>
          <w:p w14:paraId="3A3C1BD5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E37FBE" w14:paraId="451E213E" w14:textId="77777777" w:rsidTr="005B086D">
        <w:trPr>
          <w:trHeight w:val="459"/>
        </w:trPr>
        <w:tc>
          <w:tcPr>
            <w:tcW w:w="729" w:type="pct"/>
            <w:shd w:val="clear" w:color="auto" w:fill="auto"/>
            <w:noWrap/>
          </w:tcPr>
          <w:p w14:paraId="5C9786F2" w14:textId="69D66EDF" w:rsidR="00A344AA" w:rsidRPr="00E37FBE" w:rsidRDefault="00C90DF5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0040</w:t>
            </w:r>
          </w:p>
        </w:tc>
        <w:tc>
          <w:tcPr>
            <w:tcW w:w="4271" w:type="pct"/>
            <w:shd w:val="clear" w:color="auto" w:fill="auto"/>
          </w:tcPr>
          <w:p w14:paraId="3C20E7C7" w14:textId="1D00688B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Maturità medja ponderata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originali</w:t>
            </w:r>
            <w:proofErr w:type="spellEnd"/>
          </w:p>
          <w:p w14:paraId="55688C6B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6DFB785" w14:textId="490D8ABF" w:rsidR="00A344AA" w:rsidRPr="00E37FBE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Għall-ammont ta’ finanzjament riċevut rapportat fil-kolonna 0010, mit-tipi ta’ prodotti elenkati fil-kolonna “Isem il-prodott”, fil-kolonna 0040 għandha tiġi reġistrata maturità medja ponderata oriġinali (f’jiem) għal dak il-finanzjament.</w:t>
            </w:r>
          </w:p>
          <w:p w14:paraId="6F902A34" w14:textId="77777777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4993C5F5" w14:textId="1018E08A" w:rsidR="00A344AA" w:rsidRPr="00E37FBE" w:rsidRDefault="00B06740" w:rsidP="00476C32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Il-medja ponderata tal-maturità oriġinali għandha tiġi kkalkolata bħala maturità oriġinali medja (f’jiem) tal-finanzjament riċevut għal dak it-tip ta’ prodott. Il-medja għandha tkun ponderata għad-daqs, ibbażata fuq id-daqs ta’ ammonti differenti ta’ finanzjament riċevuti bi proporzjon għat-total ta’ finanzjament riċevut mill-ħruġ kollu ta’ dak it-tip ta’ prodott.</w:t>
            </w:r>
          </w:p>
        </w:tc>
      </w:tr>
      <w:tr w:rsidR="00A344AA" w:rsidRPr="00E37FBE" w14:paraId="42EE78BF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FEE2E2D" w14:textId="0191775C" w:rsidR="00A344AA" w:rsidRPr="00E37FBE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0050</w:t>
            </w:r>
          </w:p>
        </w:tc>
        <w:tc>
          <w:tcPr>
            <w:tcW w:w="4271" w:type="pct"/>
            <w:shd w:val="clear" w:color="auto" w:fill="auto"/>
          </w:tcPr>
          <w:p w14:paraId="5F6E4857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Maturità medja ponderata residwa</w:t>
            </w:r>
          </w:p>
          <w:p w14:paraId="24DA2333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5F851D17" w14:textId="279094B5" w:rsidR="00A344AA" w:rsidRPr="00E37FBE" w:rsidRDefault="00A344AA" w:rsidP="00763448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Għall-ammont ta’ finanzjament riċevut rapportat fil-kolonna 0010, mit-tipi ta’ prodotti elenkati fil-kolonna “Isem il-prodott”, fil-kolonna 0050 għandha tiġi reġistrata maturità medja ponderata oriġinali (f’jiem) għal dak il-finanzjament.</w:t>
            </w:r>
          </w:p>
          <w:p w14:paraId="10B9D2BA" w14:textId="77777777" w:rsidR="00A344AA" w:rsidRPr="00E37FBE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D5D34BD" w14:textId="7C13E3AC" w:rsidR="00A344AA" w:rsidRPr="00E37FBE" w:rsidRDefault="00B06740" w:rsidP="00476C32">
            <w:pPr>
              <w:spacing w:before="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Il-medja ponderata tal-maturità residwa għandha tiġi kkalkolata bħala l-maturità medja (f’jiem) li fadal tal-finanzjament riċevut għal dak it-tip ta’ prodott. Il-medja għandha tkun ponderata għad-daqs, ibbażata fuq id-daqs ta’ ammonti differenti ta’ finanzjament riċevuti bi proporzjon għat-total ta’ finanzjament riċevut mill-ħruġ kollu ta’ dak it-tip ta’ prodott.</w:t>
            </w:r>
          </w:p>
          <w:p w14:paraId="7FC1A546" w14:textId="77777777" w:rsidR="00A344AA" w:rsidRPr="00E37FBE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46B6DB4F" w14:textId="77777777" w:rsidR="00A344AA" w:rsidRPr="00E37FBE" w:rsidRDefault="00A344AA"/>
    <w:p w14:paraId="079161C6" w14:textId="77777777" w:rsidR="00D02FE4" w:rsidRPr="00E37FBE" w:rsidRDefault="00181260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</w:rPr>
        <w:t>Prezzijiet għal Tulijiet Varji ta’ Finanzjament (C 69.00)</w:t>
      </w:r>
    </w:p>
    <w:p w14:paraId="691ACAEA" w14:textId="381B9664" w:rsidR="002C154A" w:rsidRPr="00E37FBE" w:rsidRDefault="00DD76F0" w:rsidP="00927DCB">
      <w:pPr>
        <w:pStyle w:val="InstructionsText2"/>
        <w:numPr>
          <w:ilvl w:val="0"/>
          <w:numId w:val="7"/>
        </w:numPr>
        <w:rPr>
          <w:u w:val="none"/>
        </w:rPr>
      </w:pPr>
      <w:r>
        <w:rPr>
          <w:u w:val="none"/>
        </w:rPr>
        <w:t>L-istituzzjonijiet għandhom jirrapportaw l-informazzjoni, dwar il-volum tat-tranżazzjonijiet u l-prezzijiet imħallsa minn istituzzjonijiet għal finanzjament miksub matul il-perjodu ta’ rapportar u li tkun għadha preżenti fit-tmiem tal-perjodu tar-rapportar fil-formula C 69.00, skont il-maturitajiet oriġinali segwenti:</w:t>
      </w:r>
    </w:p>
    <w:p w14:paraId="43E76F50" w14:textId="4AC64B2B" w:rsidR="0019013A" w:rsidRPr="00E37FBE" w:rsidRDefault="00C13077" w:rsidP="00927DCB">
      <w:pPr>
        <w:pStyle w:val="InstructionsText2"/>
        <w:numPr>
          <w:ilvl w:val="1"/>
          <w:numId w:val="13"/>
        </w:numPr>
        <w:ind w:left="993" w:hanging="284"/>
        <w:rPr>
          <w:u w:val="none"/>
        </w:rPr>
      </w:pPr>
      <w:r>
        <w:rPr>
          <w:u w:val="none"/>
        </w:rPr>
        <w:tab/>
        <w:t>mil-lum għal għada fil-kolonni 0010 u 0020;</w:t>
      </w:r>
    </w:p>
    <w:p w14:paraId="20A63704" w14:textId="215042ED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lastRenderedPageBreak/>
        <w:t>(b)</w:t>
      </w:r>
      <w:r>
        <w:rPr>
          <w:u w:val="none"/>
        </w:rPr>
        <w:tab/>
        <w:t>aktar minn mil-lum għall-għada u inqas minn jew ugwali għal ġimgħa waħda fil-kolonni 0030 u 0040;</w:t>
      </w:r>
    </w:p>
    <w:p w14:paraId="23995DF6" w14:textId="5ED92FC7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(c)</w:t>
      </w:r>
      <w:r>
        <w:rPr>
          <w:u w:val="none"/>
        </w:rPr>
        <w:tab/>
        <w:t>aktar minn ġimgħa u inqas minn jew ugwali għal xahar wieħed fil-kolonni 0050 u 0060;</w:t>
      </w:r>
    </w:p>
    <w:p w14:paraId="4DB6611C" w14:textId="459C7F5D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(d)</w:t>
      </w:r>
      <w:r>
        <w:rPr>
          <w:u w:val="none"/>
        </w:rPr>
        <w:tab/>
        <w:t>aktar minn xahar u tliet xhur jew inqas fil-kolonni 0070 u 0080;</w:t>
      </w:r>
    </w:p>
    <w:p w14:paraId="68B85898" w14:textId="7209A964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(e)</w:t>
      </w:r>
      <w:r>
        <w:rPr>
          <w:u w:val="none"/>
        </w:rPr>
        <w:tab/>
        <w:t>aktar minn 3 xhur u inqas minn jew ugwali għal 6 xhur fil-kolonni 0090 u 0100;</w:t>
      </w:r>
    </w:p>
    <w:p w14:paraId="032BAEDE" w14:textId="28ACEB9C" w:rsidR="00172727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(f)</w:t>
      </w:r>
      <w:r>
        <w:rPr>
          <w:u w:val="none"/>
        </w:rPr>
        <w:tab/>
        <w:t>aktar minn sitt xhur u sena jew inqas fil-kolonni 0110 u 0120;</w:t>
      </w:r>
    </w:p>
    <w:p w14:paraId="3DE0207D" w14:textId="4293226F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(g)</w:t>
      </w:r>
      <w:r>
        <w:rPr>
          <w:u w:val="none"/>
        </w:rPr>
        <w:tab/>
        <w:t>aktar minn sena u inqas minn jew ugwali għal sentejn fil-kolonni 0130 u 0140;</w:t>
      </w:r>
    </w:p>
    <w:p w14:paraId="5A4B2AD6" w14:textId="735BD35C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(h)</w:t>
      </w:r>
      <w:r>
        <w:rPr>
          <w:u w:val="none"/>
        </w:rPr>
        <w:tab/>
        <w:t>aktar minn sentejn u ħames snin jew inqas fil-kolonni 0150 u 0160;</w:t>
      </w:r>
    </w:p>
    <w:p w14:paraId="10B732E8" w14:textId="28F9DAA4" w:rsidR="0019013A" w:rsidRPr="00E37FBE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(i)</w:t>
      </w:r>
      <w:r>
        <w:rPr>
          <w:u w:val="none"/>
        </w:rPr>
        <w:tab/>
        <w:t>aktar minn 5 snin u inqas minn jew ugwali għal 10 snin fil-kolonni 0170 u 0180.</w:t>
      </w:r>
    </w:p>
    <w:p w14:paraId="6F09AB94" w14:textId="32C85D80" w:rsidR="003B2555" w:rsidRPr="00E37FBE" w:rsidRDefault="003B2555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 xml:space="preserve">Fil-każ ta’ rivalwazzjonijiet tal-munita, ma jkun inkiseb l-ebda finanzjament ġdid fil-munita oriġinali u l-istituzzjoni li tirrapporta ma tkun ħallset xejn aktar mill-prezz oriġinali mad-depożitu inizjali tal-fondi. Għalhekk, inkrement pożittiv ikkawżat </w:t>
      </w:r>
      <w:proofErr w:type="spellStart"/>
      <w:r>
        <w:rPr>
          <w:u w:val="none"/>
        </w:rPr>
        <w:t>mir</w:t>
      </w:r>
      <w:proofErr w:type="spellEnd"/>
      <w:r>
        <w:rPr>
          <w:u w:val="none"/>
        </w:rPr>
        <w:t>-rivalwazzjoni tal-munita ma jiġix rapportat f’din il-formola.</w:t>
      </w:r>
    </w:p>
    <w:p w14:paraId="4BB7D4B6" w14:textId="0E2FDCDB" w:rsidR="00A156BF" w:rsidRPr="00E37FBE" w:rsidRDefault="00A156BF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Sorsi ta’ finanzjament b’maturità oriġinali ta’ aktar minn 10 snin ma għandhomx jiġu rapportati.</w:t>
      </w:r>
    </w:p>
    <w:p w14:paraId="5F28959E" w14:textId="0A765413" w:rsidR="0019013A" w:rsidRPr="00E37FBE" w:rsidRDefault="0019013A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>Għall-finijiet tad-determinazzjoni ta’ maturità tal-finanzjament miksub, l-istituzzjonijiet jinjoraw il-perjodu bejn id-data tan-negozju u d-data tas-saldu, pereż. obbligazzjoni ta’ tliet xhur li għandha d-data tas-saldu fi żmien ġimagħtejn tiġi rrapportata fil-maturità ta’ 3 xhur (il-kolonni 0070 u 0080).</w:t>
      </w:r>
    </w:p>
    <w:p w14:paraId="3300B61A" w14:textId="6083998F" w:rsidR="00A211F3" w:rsidRPr="00E37FBE" w:rsidRDefault="002C154A" w:rsidP="009077D3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>Il-firxa rrapportata fil-kolonna tax-xellug ta’ kull taqsima tal-ħin għandha tkun waħda minn dawn li ġejjin:</w:t>
      </w:r>
    </w:p>
    <w:p w14:paraId="3D56C5E8" w14:textId="20EB86DD" w:rsidR="0050708F" w:rsidRPr="00E37FBE" w:rsidRDefault="0050708F" w:rsidP="00AE6A00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il-firxa pagabbli mill-istituzzjoni għal obbligazzjonijiet ta’ inqas minn sena jew ugwali għal sena, kieku kellhom jitpartu </w:t>
      </w:r>
      <w:proofErr w:type="spellStart"/>
      <w:r>
        <w:rPr>
          <w:u w:val="none"/>
        </w:rPr>
        <w:t>ml</w:t>
      </w:r>
      <w:proofErr w:type="spellEnd"/>
      <w:r>
        <w:rPr>
          <w:u w:val="none"/>
        </w:rPr>
        <w:t xml:space="preserve">-indiċi tal-punt ta’ riferiment mil-lum għall-għada għall-munita xierqa mhux aktar tard mill-ħin tal-għeluq tan-negozju fil-jum tat-tranżazzjoni; </w:t>
      </w:r>
    </w:p>
    <w:p w14:paraId="44F3338B" w14:textId="6511E8C7" w:rsidR="0050708F" w:rsidRPr="00E37FBE" w:rsidRDefault="0050708F" w:rsidP="00AE6A00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>il-firxa pagabbli mill-kumpanija mal-ħruġ għal obbligazzjonijiet b’maturità oriġinali ta’ iktar minn sena, kieku kellhom jiġu skambjati għall-indiċi ta’ riferiment ta’ tliet xhur rilevanti għall-munita rilevanti (eż. EURIBOR għal tliet xhur għall-EUR), mhux aktar tard minn tmiem il-ġurnata tax-xogħol fil-jum tat-tranżazzjoni.</w:t>
      </w:r>
    </w:p>
    <w:p w14:paraId="0C9A9801" w14:textId="00966EBC" w:rsidR="006661EC" w:rsidRPr="00E37FBE" w:rsidRDefault="006661EC" w:rsidP="00AE6A00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>Unikament għall-finijiet tal-kalkolu tal-firxa skont il-punti a) u b) ta’ hawn fuq, fuq il-bażi ta’ esperjenza storika, l-istituzzjoni tista’ tiddetermina l-maturità oriġinali bi jew mingħajr ma tittieħed inkunsiderazzjoni l-</w:t>
      </w:r>
      <w:proofErr w:type="spellStart"/>
      <w:r>
        <w:rPr>
          <w:u w:val="none"/>
        </w:rPr>
        <w:t>opzjonalità</w:t>
      </w:r>
      <w:proofErr w:type="spellEnd"/>
      <w:r>
        <w:rPr>
          <w:u w:val="none"/>
        </w:rPr>
        <w:t>, kif xieraq.</w:t>
      </w:r>
    </w:p>
    <w:p w14:paraId="5EBCC42F" w14:textId="5EFA09B4" w:rsidR="00A211F3" w:rsidRPr="00E37FBE" w:rsidRDefault="0019013A" w:rsidP="006000AE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Il-firxiet għandhom jiġu rrapportati f’punti bażi b’sinjal negattiv f’każ li finanzjament ġdid huwa irħas milli taħt ir-rata ta’ referenza rilevanti. Dawn għandhom ikunu kkalkolati fuq bażi ta’ medja ponderata. </w:t>
      </w:r>
    </w:p>
    <w:p w14:paraId="0ABF1B64" w14:textId="48812B4E" w:rsidR="0050708F" w:rsidRPr="00E37FBE" w:rsidRDefault="0050708F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Għall-għanijiet tal-kalkolu tal-firxa medja pagabbli fuq għadd ta’ ħruġ/depożiti/self, l-istituzzjonijiet jikkalkolaw l-ispiża totali fil-munita tal-ħruġ u jinjoraw kull tpartit FX, iżda għandhom jinkludu kwalunkwe </w:t>
      </w:r>
      <w:proofErr w:type="spellStart"/>
      <w:r>
        <w:rPr>
          <w:u w:val="none"/>
        </w:rPr>
        <w:t>primjum</w:t>
      </w:r>
      <w:proofErr w:type="spellEnd"/>
      <w:r>
        <w:rPr>
          <w:u w:val="none"/>
        </w:rPr>
        <w:t xml:space="preserve"> jew skont u miżati pagabbli jew riċevibbli, abbażi tat-terminu ta’ kull tpartit tar-rata tal-imgħax teoretiku jew reali li jaqbel mat-terminu tal-obbligazzjoni. Il-firxa għandha tkun ir-rata tal-obbligazzjoni nieqsa r-rata ta’ </w:t>
      </w:r>
      <w:proofErr w:type="spellStart"/>
      <w:r>
        <w:rPr>
          <w:u w:val="none"/>
        </w:rPr>
        <w:t>swap</w:t>
      </w:r>
      <w:proofErr w:type="spellEnd"/>
      <w:r>
        <w:rPr>
          <w:u w:val="none"/>
        </w:rPr>
        <w:t>.</w:t>
      </w:r>
    </w:p>
    <w:p w14:paraId="608A7669" w14:textId="7761DC23" w:rsidR="00DD5897" w:rsidRPr="00E37FBE" w:rsidRDefault="0019013A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L-ammont ta’ fondi miksuba għall-kategoriji ta’ finanzjament elenkati fil-kolonna “entrata” jiġi rrapportat fil-kolonna tal-“volum” tat-taqsima tal-ħin applikabbli. </w:t>
      </w:r>
    </w:p>
    <w:p w14:paraId="3AED84FE" w14:textId="5EE87A4E" w:rsidR="004B3AC2" w:rsidRPr="00E37FBE" w:rsidRDefault="004B3AC2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lastRenderedPageBreak/>
        <w:t>Fil-kolonna “volum”, l-istituzzjonijiet għandhom jipprovdu l-ammonti li jirrappreżentaw l-ammont riportat fil-kotba tal-finanzjament ġdid miksub fil-ħin applikabbli skont il-maturità oriġinali.</w:t>
      </w:r>
    </w:p>
    <w:p w14:paraId="4513DEDD" w14:textId="0E5B70C9" w:rsidR="004B3AC2" w:rsidRPr="00E37FBE" w:rsidRDefault="00144FB8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Rigward il-entrati kollha, anke fil-każ tal-impenji li ma jidhrux fil-karta bilanċjali, l-istituzzjonijiet għandhom jirrapportaw biss dawk l-ammonti relatati riflessi fil-karta bilanċjali. Impenn li ma jidhirx fil-karta bilanċjali lill-istituzzjoni għandu jiġi rrapportat biss f’C 69.00 wara prelevament. Fil-każ ta’ prelevament, il-volum u l-firxa li għandhom jiġu rrapportati għandhom ikunu l-ammont prelevat u l-firxa applikabbli fi tmiem il-perjodu ta’ rapportar. Fejn il-prelevament ma jistax jiġi riportat skont id-diskrezzjoni tal-istituzzjoni, il-maturità proprja tal-prelevament għandha tiġi rapportata. Meta l-istituzzjoni tkun diġà prelevat mill-faċilità fi tmiem il-perjodu tar-rapportar ta’ qabel, u meta l-istituzzjoni sussegwentement iżżid l-użu tal-faċilità, l-ammont addizzjonali biss għandu jiġi rapportat. </w:t>
      </w:r>
    </w:p>
    <w:p w14:paraId="26598EEA" w14:textId="2CB5C3FB" w:rsidR="00473407" w:rsidRPr="00E37FBE" w:rsidRDefault="00473407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>Depożiti fil-livell ta’ klijenti fil-livell tal-konsumatur għandhom jikkonsistu minn depożiti kif definit fl-Artikolu 411, il-punt (2), tar-Regolament (UE) Nru 575/2013.</w:t>
      </w:r>
    </w:p>
    <w:p w14:paraId="54CC7D8D" w14:textId="0023FC80" w:rsidR="00B96CA8" w:rsidRPr="00E37FBE" w:rsidRDefault="00287BD7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>Għal finanzjament li jkun riportat matul il-perjodu ta’ rapportar li jkun għadu pendenti fi tmiem il-perjodu tar-rapportar, għandha tiġi rapportata l-medja tal-firxiet li kienu japplikaw dak iż-żmien (jiġifieri fi tmiem il-perjodu tar-rapportar). Għall-finijiet ta’ C 69.00, finanzjament li jiġi riportat u jkun għadu jeżisti fi tmiem il-perjodu tar-rapportar għandu jitqies li jirrappreżenta finanzjament ġdid.</w:t>
      </w:r>
    </w:p>
    <w:p w14:paraId="43F95C32" w14:textId="71E535F8" w:rsidR="00BB3757" w:rsidRPr="00E37FBE" w:rsidRDefault="00CD20D9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B’devjazzjoni mill-kumplament tat-Taqsima 1.4, il-volum u l-firxa ta’ depożiti liberi għandhom jiġu rrapportati biss meta d-depożitant ma kellux depożitu liberu fil-perjodu preċedenti ta’ rapportar jew meta jkun hemm żieda fl-ammont depożitat meta mqabbel mad-data ta’ referenza preċedenti, f’liema każ iż-żieda għandha tkun trattata bħala finanzjament ġdid. Il-firxa għandha tkun dik ta’ tmiem il-perjodu. </w:t>
      </w:r>
    </w:p>
    <w:p w14:paraId="10927EEB" w14:textId="01546635" w:rsidR="00270986" w:rsidRPr="00E37FBE" w:rsidRDefault="00270986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>Fejn ma jkun hemm xejn x’jiġi rrapportat, iċ-ċelloli relatati mal-firxiet għandhom jitħallew vojta.</w:t>
      </w:r>
    </w:p>
    <w:p w14:paraId="5031E50C" w14:textId="2A8C8C44" w:rsidR="00A156BF" w:rsidRPr="00E37FBE" w:rsidRDefault="00A156BF" w:rsidP="00A156BF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 xml:space="preserve">L-ekwità ma għandhiex tiġi rapportata f’din il-formola. </w:t>
      </w:r>
    </w:p>
    <w:p w14:paraId="5F1BCA9F" w14:textId="77777777" w:rsidR="002C154A" w:rsidRPr="00E37FBE" w:rsidRDefault="002C154A" w:rsidP="00927DCB">
      <w:pPr>
        <w:pStyle w:val="InstructionsText2"/>
        <w:numPr>
          <w:ilvl w:val="0"/>
          <w:numId w:val="20"/>
        </w:numPr>
        <w:rPr>
          <w:u w:val="none"/>
        </w:rPr>
      </w:pPr>
      <w:r>
        <w:rPr>
          <w:u w:val="none"/>
        </w:rPr>
        <w:t>Struzzjonijiet dwar ringieli speċifiċi: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705"/>
      </w:tblGrid>
      <w:tr w:rsidR="00E332B3" w:rsidRPr="00E37FBE" w14:paraId="3147FD97" w14:textId="77777777" w:rsidTr="00A37629">
        <w:trPr>
          <w:trHeight w:val="567"/>
        </w:trPr>
        <w:tc>
          <w:tcPr>
            <w:tcW w:w="817" w:type="dxa"/>
            <w:shd w:val="clear" w:color="auto" w:fill="E0E0E0"/>
            <w:noWrap/>
            <w:vAlign w:val="center"/>
          </w:tcPr>
          <w:p w14:paraId="48391A04" w14:textId="77777777" w:rsidR="002C154A" w:rsidRPr="00E37FBE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Ringiela</w:t>
            </w:r>
          </w:p>
        </w:tc>
        <w:tc>
          <w:tcPr>
            <w:tcW w:w="7705" w:type="dxa"/>
            <w:shd w:val="clear" w:color="auto" w:fill="E0E0E0"/>
            <w:noWrap/>
            <w:vAlign w:val="center"/>
          </w:tcPr>
          <w:p w14:paraId="51A7E6A4" w14:textId="77777777" w:rsidR="002C154A" w:rsidRPr="00E37FBE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Referenzi legali u struzzjonijiet</w:t>
            </w:r>
          </w:p>
        </w:tc>
      </w:tr>
      <w:tr w:rsidR="00E332B3" w:rsidRPr="00E37FBE" w14:paraId="5B055368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1D865CB" w14:textId="4D326AD6" w:rsidR="002C154A" w:rsidRPr="00E37FBE" w:rsidRDefault="00C90DF5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0010</w:t>
            </w:r>
          </w:p>
        </w:tc>
        <w:tc>
          <w:tcPr>
            <w:tcW w:w="7705" w:type="dxa"/>
            <w:shd w:val="clear" w:color="auto" w:fill="auto"/>
            <w:noWrap/>
          </w:tcPr>
          <w:p w14:paraId="55C5F1B7" w14:textId="77777777" w:rsidR="002C154A" w:rsidRPr="00E37FBE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 Finanzjament Totali</w:t>
            </w:r>
          </w:p>
          <w:p w14:paraId="25D6D292" w14:textId="1DE19D27" w:rsidR="002C154A" w:rsidRPr="00E37FBE" w:rsidRDefault="00E42487" w:rsidP="008E1558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Il-volum totali u l-firxa medja ponderata tal-finanzjament kollu għandhom ikunu miksuba għat-tulijiet kollha li ġejjin skont kif ġej:</w:t>
            </w:r>
          </w:p>
          <w:p w14:paraId="3D5903C1" w14:textId="71E515AA" w:rsidR="007778A0" w:rsidRPr="00E37FBE" w:rsidRDefault="00CD20D9" w:rsidP="00CC3091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>mil-lum għal għada fil-kolonni 0010 u 0020;</w:t>
            </w:r>
          </w:p>
          <w:p w14:paraId="1AF1DF5A" w14:textId="197B262D" w:rsidR="007778A0" w:rsidRPr="00E37FBE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>aktar minn mil-lum għall-għada u inqas minn jew ugwali għal ġimgħa waħda fil-kolonni 0030 u 0040;</w:t>
            </w:r>
          </w:p>
          <w:p w14:paraId="4C124A2C" w14:textId="40AAE739" w:rsidR="007778A0" w:rsidRPr="00E37FBE" w:rsidRDefault="00CD20D9" w:rsidP="00CC3091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>aktar minn ġimgħa u inqas minn jew ugwali għal xahar wieħed fil-kolonni 0050 u 0060;</w:t>
            </w:r>
          </w:p>
          <w:p w14:paraId="74B468F3" w14:textId="3C21BB5E" w:rsidR="007778A0" w:rsidRPr="00E37FBE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>aktar minn xahar u tliet xhur jew inqas fil-kolonni 0070 u 0080;</w:t>
            </w:r>
          </w:p>
          <w:p w14:paraId="482B32DB" w14:textId="0BE23448" w:rsidR="007778A0" w:rsidRPr="00E37FBE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>aktar minn 3 xhur u inqas minn jew ugwali għal 6 xhur fil-kolonni 0090 u 0100;</w:t>
            </w:r>
          </w:p>
          <w:p w14:paraId="3C4AC9B6" w14:textId="7E09F360" w:rsidR="007778A0" w:rsidRPr="00E37FBE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>aktar minn sitt xhur u sena jew inqas fil-kolonni 0110 u 0120;</w:t>
            </w:r>
          </w:p>
          <w:p w14:paraId="1C290FE7" w14:textId="4E5B0810" w:rsidR="007778A0" w:rsidRPr="00E37FBE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t>aktar minn sena u inqas minn jew ugwali għal sentejn fil-kolonni 0130 u 0140;</w:t>
            </w:r>
          </w:p>
          <w:p w14:paraId="6E53E104" w14:textId="03252B84" w:rsidR="007778A0" w:rsidRPr="00E37FBE" w:rsidRDefault="00CD20D9" w:rsidP="00927DCB">
            <w:pPr>
              <w:pStyle w:val="InstructionsText2"/>
              <w:numPr>
                <w:ilvl w:val="1"/>
                <w:numId w:val="12"/>
              </w:numPr>
              <w:rPr>
                <w:u w:val="none"/>
              </w:rPr>
            </w:pPr>
            <w:r>
              <w:rPr>
                <w:u w:val="none"/>
              </w:rPr>
              <w:lastRenderedPageBreak/>
              <w:t>aktar minn sentejn u ħames snin jew inqas fil-kolonni 0150 u 0160;</w:t>
            </w:r>
          </w:p>
          <w:p w14:paraId="22EC36F6" w14:textId="5EE6B232" w:rsidR="00CE333E" w:rsidRPr="00E37FBE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>
              <w:rPr>
                <w:u w:val="none"/>
              </w:rPr>
              <w:t>aktar minn 5 snin u inqas minn jew ugwali għal 10 snin fil-kolonni 0170 u 0180.</w:t>
            </w:r>
          </w:p>
        </w:tc>
      </w:tr>
      <w:tr w:rsidR="00E332B3" w:rsidRPr="00E37FBE" w14:paraId="2F05E0FC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765DA707" w14:textId="3CB74DD0" w:rsidR="002C154A" w:rsidRPr="00E37FBE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lastRenderedPageBreak/>
              <w:t>0020</w:t>
            </w:r>
          </w:p>
        </w:tc>
        <w:tc>
          <w:tcPr>
            <w:tcW w:w="7705" w:type="dxa"/>
            <w:shd w:val="clear" w:color="auto" w:fill="auto"/>
            <w:noWrap/>
          </w:tcPr>
          <w:p w14:paraId="01DDA71E" w14:textId="357AA4E4" w:rsidR="002C154A" w:rsidRPr="00E37FBE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1.1 Finanzjament fil-livell tal-konsumatur</w:t>
            </w:r>
          </w:p>
          <w:p w14:paraId="2F60C8D8" w14:textId="1F37D31E" w:rsidR="002C154A" w:rsidRPr="00E37FBE" w:rsidRDefault="00CE333E" w:rsidP="005E4F4B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Mill-finanzjament totali rrapportat fil-partita 1, il-volum totali u l-firxa medja ponderata ta’ finanzjament għall-konsumatur miksub.</w:t>
            </w:r>
          </w:p>
        </w:tc>
      </w:tr>
      <w:tr w:rsidR="00AF1439" w:rsidRPr="00E37FBE" w14:paraId="2AEBF8C4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F94FE37" w14:textId="2769A710" w:rsidR="00AF1439" w:rsidRPr="00E37FBE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0030</w:t>
            </w:r>
          </w:p>
        </w:tc>
        <w:tc>
          <w:tcPr>
            <w:tcW w:w="7705" w:type="dxa"/>
            <w:shd w:val="clear" w:color="auto" w:fill="auto"/>
            <w:noWrap/>
          </w:tcPr>
          <w:p w14:paraId="61E92F36" w14:textId="3D1490F3" w:rsidR="00AF1439" w:rsidRPr="00E37FBE" w:rsidRDefault="00AF1439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1.2 Finanzjament tal-operaturi mhux iggarantit</w:t>
            </w:r>
          </w:p>
          <w:p w14:paraId="49C52367" w14:textId="3BAAFA1E" w:rsidR="00AF1439" w:rsidRPr="00E37FBE" w:rsidRDefault="00AF1439" w:rsidP="001C1BA1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Mill-finanzjament totali fil-partita 1, il-volum totali u l-firxa medja ponderata ta’ finanzjament tal-operaturi mhux garantit miksub.</w:t>
            </w:r>
          </w:p>
        </w:tc>
      </w:tr>
      <w:tr w:rsidR="00F7385A" w:rsidRPr="00E37FBE" w14:paraId="75B65C2C" w14:textId="77777777" w:rsidTr="004963F1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B985CB4" w14:textId="5FF70F65" w:rsidR="00F7385A" w:rsidRPr="00E37FBE" w:rsidRDefault="00F7385A" w:rsidP="00576AAA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0035</w:t>
            </w:r>
          </w:p>
        </w:tc>
        <w:tc>
          <w:tcPr>
            <w:tcW w:w="7705" w:type="dxa"/>
            <w:shd w:val="clear" w:color="auto" w:fill="auto"/>
            <w:noWrap/>
          </w:tcPr>
          <w:p w14:paraId="6F29157E" w14:textId="24168A0F" w:rsidR="00F7385A" w:rsidRPr="00E37FBE" w:rsidRDefault="00F7385A" w:rsidP="004963F1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1.2.1 li minnu: Titoli mhux assigurati superjuri</w:t>
            </w:r>
          </w:p>
          <w:p w14:paraId="162A7425" w14:textId="179FF3F4" w:rsidR="00F7385A" w:rsidRPr="00E37FBE" w:rsidRDefault="00F7385A" w:rsidP="004963F1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Mill-finanzjament tal-operaturi mhux garantit rapportat </w:t>
            </w:r>
            <w:proofErr w:type="spellStart"/>
            <w:r>
              <w:rPr>
                <w:rFonts w:ascii="Times New Roman" w:hAnsi="Times New Roman"/>
              </w:rPr>
              <w:t>fl</w:t>
            </w:r>
            <w:proofErr w:type="spellEnd"/>
            <w:r>
              <w:rPr>
                <w:rFonts w:ascii="Times New Roman" w:hAnsi="Times New Roman"/>
              </w:rPr>
              <w:t>-entrata 1.2, il-volum totali u l-firxa medja ponderata ta’ titoli superjuri mhux garantiti miksuba.</w:t>
            </w:r>
          </w:p>
        </w:tc>
      </w:tr>
      <w:tr w:rsidR="00DD5897" w:rsidRPr="00E37FBE" w14:paraId="6186F1AE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B34295" w14:textId="0225D43C" w:rsidR="00DD5897" w:rsidRPr="00E37FBE" w:rsidRDefault="00391D31" w:rsidP="00576AAA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0045</w:t>
            </w:r>
          </w:p>
        </w:tc>
        <w:tc>
          <w:tcPr>
            <w:tcW w:w="7705" w:type="dxa"/>
            <w:shd w:val="clear" w:color="auto" w:fill="auto"/>
            <w:noWrap/>
          </w:tcPr>
          <w:p w14:paraId="2D0E1DA1" w14:textId="004BBDAB" w:rsidR="00DD5897" w:rsidRPr="00E37FBE" w:rsidRDefault="00DD5897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1.3 Finanzjament garantit (mhux Bank Ċentrali)</w:t>
            </w:r>
          </w:p>
          <w:p w14:paraId="1193789E" w14:textId="74B8019E" w:rsidR="00DD5897" w:rsidRPr="00E37FBE" w:rsidRDefault="00CE333E" w:rsidP="008914E0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Mill-finanzjament totali rapportat </w:t>
            </w:r>
            <w:proofErr w:type="spellStart"/>
            <w:r>
              <w:rPr>
                <w:rFonts w:ascii="Times New Roman" w:hAnsi="Times New Roman"/>
              </w:rPr>
              <w:t>fl</w:t>
            </w:r>
            <w:proofErr w:type="spellEnd"/>
            <w:r>
              <w:rPr>
                <w:rFonts w:ascii="Times New Roman" w:hAnsi="Times New Roman"/>
              </w:rPr>
              <w:t xml:space="preserve">-entrata 1, il-volum totali u l-firxa medja ponderata ta’ finanzjament garantit miksub minn kontroparti, li mhijiex Bank Ċentrali. </w:t>
            </w:r>
          </w:p>
        </w:tc>
      </w:tr>
      <w:tr w:rsidR="00A37629" w:rsidRPr="00E37FBE" w14:paraId="28F41CB6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27FBC55D" w14:textId="5222F996" w:rsidR="00A37629" w:rsidRPr="00E37FBE" w:rsidRDefault="00A37629" w:rsidP="00A3762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0065</w:t>
            </w:r>
          </w:p>
        </w:tc>
        <w:tc>
          <w:tcPr>
            <w:tcW w:w="7705" w:type="dxa"/>
            <w:shd w:val="clear" w:color="auto" w:fill="auto"/>
            <w:noWrap/>
          </w:tcPr>
          <w:p w14:paraId="00CF474C" w14:textId="22CDCE6E" w:rsidR="00A37629" w:rsidRPr="00E37FBE" w:rsidRDefault="00A37629" w:rsidP="00A3762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1.3.1 li minnu: Bonds koperti</w:t>
            </w:r>
          </w:p>
          <w:p w14:paraId="2AEEDF2A" w14:textId="4C750AC2" w:rsidR="00A37629" w:rsidRPr="00E37FBE" w:rsidRDefault="00A37629" w:rsidP="00F7385A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Mill-finanzjament garantit rapportat </w:t>
            </w:r>
            <w:proofErr w:type="spellStart"/>
            <w:r>
              <w:rPr>
                <w:rFonts w:ascii="Times New Roman" w:hAnsi="Times New Roman"/>
              </w:rPr>
              <w:t>fl</w:t>
            </w:r>
            <w:proofErr w:type="spellEnd"/>
            <w:r>
              <w:rPr>
                <w:rFonts w:ascii="Times New Roman" w:hAnsi="Times New Roman"/>
              </w:rPr>
              <w:t>-entrata 1.3, il-volum totali u l-firxa medja ponderata tal-ħruġ ta’ bonds koperti kollu li jkun jaggrava l-assi proprji tal-istituzzjonijiet.</w:t>
            </w:r>
          </w:p>
        </w:tc>
      </w:tr>
      <w:tr w:rsidR="00A37629" w:rsidRPr="00E37FBE" w14:paraId="7E2EC114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7FE37EA" w14:textId="412A822D" w:rsidR="00A37629" w:rsidRPr="00E37FBE" w:rsidRDefault="00A37629" w:rsidP="00A3762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0075</w:t>
            </w:r>
          </w:p>
        </w:tc>
        <w:tc>
          <w:tcPr>
            <w:tcW w:w="7705" w:type="dxa"/>
            <w:shd w:val="clear" w:color="auto" w:fill="auto"/>
            <w:noWrap/>
          </w:tcPr>
          <w:p w14:paraId="2EB3DA46" w14:textId="16D0E00D" w:rsidR="00A37629" w:rsidRPr="00E37FBE" w:rsidRDefault="00A37629" w:rsidP="00A3762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1.3.2 li minnu: Titoli abbażi ta’ assi inkluż ABCP</w:t>
            </w:r>
          </w:p>
          <w:p w14:paraId="44C96B86" w14:textId="6630152F" w:rsidR="00A37629" w:rsidRPr="00E37FBE" w:rsidRDefault="00A37629" w:rsidP="00F7385A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Mill-finanzjament garantit rapportat </w:t>
            </w:r>
            <w:proofErr w:type="spellStart"/>
            <w:r>
              <w:rPr>
                <w:rFonts w:ascii="Times New Roman" w:hAnsi="Times New Roman"/>
              </w:rPr>
              <w:t>fl</w:t>
            </w:r>
            <w:proofErr w:type="spellEnd"/>
            <w:r>
              <w:rPr>
                <w:rFonts w:ascii="Times New Roman" w:hAnsi="Times New Roman"/>
              </w:rPr>
              <w:t>-entrata 1.3, il-volum totali u l-firxa tal-medja ponderata tal-ħruġ ta’ titoli garantiti b’assi inkluża l-karta kummerċjali garantita b’assi.</w:t>
            </w:r>
          </w:p>
        </w:tc>
      </w:tr>
      <w:tr w:rsidR="00A37629" w:rsidRPr="00E37FBE" w14:paraId="5B114A6D" w14:textId="77777777" w:rsidTr="00A37629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524A45" w14:textId="1D264C45" w:rsidR="00A37629" w:rsidRPr="00E37FBE" w:rsidRDefault="00A37629" w:rsidP="00A3762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0080</w:t>
            </w:r>
          </w:p>
        </w:tc>
        <w:tc>
          <w:tcPr>
            <w:tcW w:w="7705" w:type="dxa"/>
            <w:shd w:val="clear" w:color="auto" w:fill="auto"/>
            <w:noWrap/>
          </w:tcPr>
          <w:p w14:paraId="09FACF40" w14:textId="5DA98A55" w:rsidR="00A37629" w:rsidRPr="00E37FBE" w:rsidRDefault="00A37629" w:rsidP="00A3762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1.4 Finanzjament ieħor</w:t>
            </w:r>
          </w:p>
          <w:p w14:paraId="24F80CD7" w14:textId="6D9CDB26" w:rsidR="00A37629" w:rsidRPr="00E37FBE" w:rsidRDefault="00A37629" w:rsidP="00A3762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Mill-finanzjament totali rapportat </w:t>
            </w:r>
            <w:proofErr w:type="spellStart"/>
            <w:r>
              <w:rPr>
                <w:rFonts w:ascii="Times New Roman" w:hAnsi="Times New Roman"/>
              </w:rPr>
              <w:t>fl</w:t>
            </w:r>
            <w:proofErr w:type="spellEnd"/>
            <w:r>
              <w:rPr>
                <w:rFonts w:ascii="Times New Roman" w:hAnsi="Times New Roman"/>
              </w:rPr>
              <w:t xml:space="preserve">-entrata 1, il-volum totali u l-firxa medja ponderata ta’ finanzjament mhux inkluż </w:t>
            </w:r>
            <w:proofErr w:type="spellStart"/>
            <w:r>
              <w:rPr>
                <w:rFonts w:ascii="Times New Roman" w:hAnsi="Times New Roman"/>
              </w:rPr>
              <w:t>fl</w:t>
            </w:r>
            <w:proofErr w:type="spellEnd"/>
            <w:r>
              <w:rPr>
                <w:rFonts w:ascii="Times New Roman" w:hAnsi="Times New Roman"/>
              </w:rPr>
              <w:t>-entrati minn 1.1 sa 1.3, inkluż finanzjament garantit minn Banek Ċentrali.</w:t>
            </w:r>
          </w:p>
        </w:tc>
      </w:tr>
    </w:tbl>
    <w:p w14:paraId="5029EEE5" w14:textId="77777777" w:rsidR="00953ED6" w:rsidRPr="00E37FBE" w:rsidRDefault="00953ED6" w:rsidP="00CC3091">
      <w:pPr>
        <w:pStyle w:val="InstructionsText"/>
        <w:rPr>
          <w:rStyle w:val="InstructionsTabelleText"/>
          <w:rFonts w:ascii="Times New Roman" w:hAnsi="Times New Roman"/>
          <w:u w:val="none"/>
        </w:rPr>
      </w:pPr>
    </w:p>
    <w:p w14:paraId="63E17173" w14:textId="77777777" w:rsidR="00181260" w:rsidRPr="00E37FBE" w:rsidRDefault="006000DF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</w:rPr>
        <w:t>Riportament tal-finanzjament (C 70.00)</w:t>
      </w:r>
    </w:p>
    <w:p w14:paraId="5ACA258A" w14:textId="2E5A9D32" w:rsidR="00DD5897" w:rsidRPr="00E37FBE" w:rsidRDefault="00DD5897" w:rsidP="00CC3091">
      <w:pPr>
        <w:pStyle w:val="InstructionsText2"/>
        <w:numPr>
          <w:ilvl w:val="0"/>
          <w:numId w:val="8"/>
        </w:numPr>
        <w:rPr>
          <w:u w:val="none"/>
        </w:rPr>
      </w:pPr>
      <w:bookmarkStart w:id="2" w:name="_Toc308175821"/>
      <w:bookmarkStart w:id="3" w:name="_Toc310414968"/>
      <w:r>
        <w:rPr>
          <w:u w:val="none"/>
        </w:rPr>
        <w:t>Din il-formola tiġbor informazzjoni dwar il-volum ta’ fondi li se jimmaturaw u finanzjament ġdid miksub, jiġifieri “riportament tal-finanzjament” fuq bażi ta’ kuljum matul ix-xahar qabel id-data tar-rapportar.</w:t>
      </w:r>
    </w:p>
    <w:p w14:paraId="180EF408" w14:textId="4710199E" w:rsidR="00DB3C37" w:rsidRPr="00E37FBE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>L-istituzzjonijiet għandhom jirrapportaw, f’jiem kalendarji, il-finanzjament li għandhom li se jimmatura fit-taqsima tal-ħin li ġejjin skont il-maturità oriġinali:</w:t>
      </w:r>
    </w:p>
    <w:p w14:paraId="10B482AB" w14:textId="35902522" w:rsidR="00DB3C37" w:rsidRPr="00E37FBE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>mil-lum għal għada fil-kolonni minn 0010 sa 0040;</w:t>
      </w:r>
    </w:p>
    <w:p w14:paraId="78059097" w14:textId="75ED6B94" w:rsidR="00DB3C37" w:rsidRPr="00E37FBE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>bejn jum u 7 ijiem fil-kolonni minn 0050 sa 0080;</w:t>
      </w:r>
    </w:p>
    <w:p w14:paraId="0888F316" w14:textId="304511FD" w:rsidR="00DB3C37" w:rsidRPr="00E37FBE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>bejn 7 ijiem u 14-il jum fil-kolonni minn 0090 sa 0120;</w:t>
      </w:r>
    </w:p>
    <w:p w14:paraId="08E23AA2" w14:textId="64CFEF40" w:rsidR="00DB3C37" w:rsidRPr="00E37FBE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>bejn 14-il jum u xahar fil-kolonni minn 0130 sa 0160;</w:t>
      </w:r>
    </w:p>
    <w:p w14:paraId="69F00FB2" w14:textId="181A4A03" w:rsidR="00DB3C37" w:rsidRPr="00E37FBE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>bejn xahar u tliet xhur fil-kolonni minn 0170 sa 0200;</w:t>
      </w:r>
    </w:p>
    <w:p w14:paraId="39971E5E" w14:textId="43960DD0" w:rsidR="00DB3C37" w:rsidRPr="00E37FBE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t>bejn tliet xhur u sitt xhur fil-kolonni minn 0210 sa 0240;</w:t>
      </w:r>
    </w:p>
    <w:p w14:paraId="7574DBE7" w14:textId="6E9CAB4B" w:rsidR="009A329A" w:rsidRPr="00E37FBE" w:rsidRDefault="00144FB8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>
        <w:rPr>
          <w:u w:val="none"/>
        </w:rPr>
        <w:lastRenderedPageBreak/>
        <w:t>f’aktar minn sitt xhur fil-kolonni minn 0250 sa 0280.</w:t>
      </w:r>
    </w:p>
    <w:p w14:paraId="1F25325E" w14:textId="62618E1F" w:rsidR="00DB3C37" w:rsidRPr="00E37FBE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>Għal kull medda ta’ żmien deskritta fil-punt 2, l-ammont li se jimmatura għandu jiġi rapportat fil-kolonna tax-xellug, l-ammont ta’ fondi riportati għandu jiġi rapportat fil-kolonna “Riportament”, il-fondi ġodda miksuba għandhom jiġu rapportati fil-kolonna “Fondi Ġodda” u d-differenza netta bejn fondi ġodda fuq naħa u r-riportament wara li jitnaqqsu l-fondi li qed jimmaturaw min-naħa l-oħra għandha tiġi rapportata fil-kolonna tal-lemin.</w:t>
      </w:r>
      <w:r>
        <w:rPr>
          <w:rFonts w:ascii="Verdana" w:hAnsi="Verdana"/>
          <w:u w:val="none"/>
        </w:rPr>
        <w:t xml:space="preserve"> </w:t>
      </w:r>
    </w:p>
    <w:p w14:paraId="710A06F4" w14:textId="240473AE" w:rsidR="00DB3C37" w:rsidRPr="00E37FBE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Il-flussi ta’ flus netti totali għandhom jiġu rrapportati fil-kolonna 290 u jkunu ugwali għas-somma tal-kolonni “Nett” kollha </w:t>
      </w:r>
      <w:proofErr w:type="spellStart"/>
      <w:r>
        <w:rPr>
          <w:u w:val="none"/>
        </w:rPr>
        <w:t>enumerati</w:t>
      </w:r>
      <w:proofErr w:type="spellEnd"/>
      <w:r>
        <w:rPr>
          <w:u w:val="none"/>
        </w:rPr>
        <w:t> 0040, 0080, 0120, 0160, 0200, 0240 u 0280.</w:t>
      </w:r>
    </w:p>
    <w:p w14:paraId="28B9B16F" w14:textId="7EEE4811" w:rsidR="00BD24C1" w:rsidRPr="00E37FBE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>It-terminu medju ta’ finanzjament, f’jiem, għal fondi ta’ terminu li se jimmaturaw għandu jiġi rapportat fil-kolonna 0300.</w:t>
      </w:r>
    </w:p>
    <w:p w14:paraId="76D8AD49" w14:textId="73AC67C3" w:rsidR="003E371A" w:rsidRPr="00E37FBE" w:rsidRDefault="003E371A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>It-terminu medju ta’ finanzjament, f’jiem, għal fondi li ġew riportati għandu jiġi rapportat fil-kolonna 0310</w:t>
      </w:r>
    </w:p>
    <w:p w14:paraId="717CD209" w14:textId="41C8DEE3" w:rsidR="00BD24C1" w:rsidRPr="00E37FBE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 It-terminu medju ta’ finanzjament, f’jiem, għal fondi ta’ terminu ġdid għandu jiġi rapportat fil-kolonna 0320.</w:t>
      </w:r>
    </w:p>
    <w:p w14:paraId="5C92A186" w14:textId="6F4BC0FE" w:rsidR="00A7751A" w:rsidRPr="00E37FBE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L-ammont ta’ “Maturazzjoni” għandu jinkludi l-obbligazzjonijiet kollha li kienu kuntrattwalment </w:t>
      </w:r>
      <w:proofErr w:type="spellStart"/>
      <w:r>
        <w:rPr>
          <w:u w:val="none"/>
        </w:rPr>
        <w:t>prelevabbli</w:t>
      </w:r>
      <w:proofErr w:type="spellEnd"/>
      <w:r>
        <w:rPr>
          <w:u w:val="none"/>
        </w:rPr>
        <w:t xml:space="preserve"> mill-fornitur tal-finanzjament jew dovuti fid-data kkonċernata matul il-perjodu ta’ rapportar. Għandu dejjem jiġi rapportat b’sinjal pożittiv.</w:t>
      </w:r>
    </w:p>
    <w:p w14:paraId="004B6E12" w14:textId="539634DF" w:rsidR="00A7751A" w:rsidRPr="00E37FBE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>L-ammont ta’ “Riportament” għandu jinkludi l-ammont li jimmatura kif definit fil-punti 2 u 3 li jibqa’ mal-istituzzjoni fil-jum ikkonċernat tal-perjodu tar-rapportar. Għandu dejjem jiġi rapportat b’sinjal pożittiv. Meta l-maturità tal-finanzjament inbidlet minħabba event ta’ riportament, l-ammont ta’ “riportament” għandu jiġi rapportat fil-medda ta’ żmien tal-maturità l-ġdida.</w:t>
      </w:r>
    </w:p>
    <w:p w14:paraId="68CA5A97" w14:textId="694BA31F" w:rsidR="00A7751A" w:rsidRPr="00E37FBE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>L-ammont tal-“Fondi l-ġodda” għandu jinkludi influssi attwali ta’ finanzjament fid-data rilevanti fil-perjodu ta’ rapportar. Għandu dejjem jiġi rapportat b’sinjal pożittiv.</w:t>
      </w:r>
    </w:p>
    <w:p w14:paraId="36023996" w14:textId="11556421" w:rsidR="00A7751A" w:rsidRPr="00E37FBE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 xml:space="preserve">L-ammont “Nett” għandu jitqies bħala bidla ta’ finanzjament fi ħdan faxxa ta’ żmien ta’ maturità oriġinali partikolari fil-jum rilevanti tal-perjodu ta’ rapportar, u għandu jiġi kkalkolat billi jingħaddu fil-kolonna “nett” il-fondi ġodda flimkien mal-fondi riportati waqt li jitnaqqsu l-fondi li jimmaturaw. </w:t>
      </w:r>
    </w:p>
    <w:bookmarkEnd w:id="2"/>
    <w:bookmarkEnd w:id="3"/>
    <w:p w14:paraId="0E67F27B" w14:textId="64F4C758" w:rsidR="00ED41A4" w:rsidRPr="00E37FBE" w:rsidRDefault="00ED41A4" w:rsidP="00CC3091">
      <w:pPr>
        <w:pStyle w:val="InstructionsText2"/>
        <w:numPr>
          <w:ilvl w:val="0"/>
          <w:numId w:val="8"/>
        </w:numPr>
        <w:rPr>
          <w:u w:val="none"/>
        </w:rPr>
      </w:pPr>
      <w:r>
        <w:rPr>
          <w:u w:val="none"/>
        </w:rPr>
        <w:t>Struzzjonijiet dwar kolonni speċifiċi: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4"/>
        <w:gridCol w:w="6552"/>
      </w:tblGrid>
      <w:tr w:rsidR="00ED41A4" w:rsidRPr="00E37FBE" w14:paraId="24A3446B" w14:textId="77777777" w:rsidTr="005F4FE0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44CE1AFF" w14:textId="77777777" w:rsidR="00ED41A4" w:rsidRPr="00E37FBE" w:rsidRDefault="00ED41A4" w:rsidP="005F4FE0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color w:val="000000"/>
              </w:rPr>
              <w:t>Kolonna</w:t>
            </w:r>
          </w:p>
        </w:tc>
        <w:tc>
          <w:tcPr>
            <w:tcW w:w="4271" w:type="pct"/>
            <w:shd w:val="clear" w:color="auto" w:fill="D9D9D9"/>
            <w:vAlign w:val="center"/>
          </w:tcPr>
          <w:p w14:paraId="31EE78F6" w14:textId="77777777" w:rsidR="00ED41A4" w:rsidRPr="00E37FBE" w:rsidRDefault="00ED41A4" w:rsidP="005F4FE0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</w:rPr>
              <w:t>Referenzi legali u struzzjonijiet</w:t>
            </w:r>
          </w:p>
        </w:tc>
      </w:tr>
      <w:tr w:rsidR="00ED41A4" w:rsidRPr="00E37FBE" w14:paraId="1F75C2D4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2684888D" w14:textId="6887441F" w:rsidR="00ED41A4" w:rsidRPr="00E37FBE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minn 0010 sa 0040</w:t>
            </w:r>
          </w:p>
        </w:tc>
        <w:tc>
          <w:tcPr>
            <w:tcW w:w="4271" w:type="pct"/>
            <w:shd w:val="clear" w:color="auto" w:fill="auto"/>
          </w:tcPr>
          <w:p w14:paraId="45774E3B" w14:textId="77777777" w:rsidR="00ED41A4" w:rsidRPr="00E37FBE" w:rsidRDefault="00BD24C1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Ta’ matul il-lejl</w:t>
            </w:r>
          </w:p>
          <w:p w14:paraId="0D011271" w14:textId="46252F0C" w:rsidR="00B83BF9" w:rsidRPr="00E37FBE" w:rsidRDefault="00ED41A4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ta’ finanzjament li se jimmatura fil-jum rilevanti tal-perjodu tar-rapportar b’maturità oriġinali mil-lum għal għada għandu jiġi rapportat fil-kolonna 0010 tal-entrata f’linja 1.1-1.31. Għal xhur b’inqas minn 31 jum kif ukoll għal tmiem il-ġimgħa, il-linji irrilevanti għandhom jitħallew vojta.</w:t>
            </w:r>
          </w:p>
          <w:p w14:paraId="7D2D26D4" w14:textId="79E1BEFF" w:rsidR="003E371A" w:rsidRPr="00E37FBE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ta’ finanzjament riportat fil-jum rilevanti tal-perjodu tar-rapportar b’maturità oriġinali mil-lum għal għada għandu jiġi rapportat fil-kolonna 0020 tal-entrata f’linja 1.1-1.31.</w:t>
            </w:r>
          </w:p>
          <w:p w14:paraId="4837928B" w14:textId="6B449134" w:rsidR="00ED41A4" w:rsidRPr="00E37FBE" w:rsidRDefault="00ED41A4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ta’ finanzjament ġdid miksub fil-jum rilevanti tal-perjodu tar-rapportar b’maturità oriġinali mil-lum għal għada għandu jiġi rapportat fil-kolonna 0030 tal-entrata f’linja 1.1-1.31.</w:t>
            </w:r>
          </w:p>
          <w:p w14:paraId="16FDBE2F" w14:textId="01510436" w:rsidR="00ED41A4" w:rsidRPr="00E37FBE" w:rsidRDefault="00ED41A4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Id-differenza netta bejn, fuq naħa, finanzjament li jimmatura ta’ kuljum, u fuq in-naħa l-oħra, riportament flimkien ma’ finanzjament ta’ kuljum ġdid miksub, għandha tiġi rapportata fil-kolonna 0040 tal-entrata f’linja 1.1-1.31.</w:t>
            </w:r>
          </w:p>
        </w:tc>
      </w:tr>
      <w:tr w:rsidR="00ED41A4" w:rsidRPr="00E37FBE" w14:paraId="66A496F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C009DF" w14:textId="4976C613" w:rsidR="00ED41A4" w:rsidRPr="00E37FBE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0050 sa 0080</w:t>
            </w:r>
          </w:p>
        </w:tc>
        <w:tc>
          <w:tcPr>
            <w:tcW w:w="4271" w:type="pct"/>
            <w:shd w:val="clear" w:color="auto" w:fill="auto"/>
          </w:tcPr>
          <w:p w14:paraId="79477518" w14:textId="77777777" w:rsidR="00ED41A4" w:rsidRPr="00E37FBE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 jum ≤ 7 ijiem</w:t>
            </w:r>
          </w:p>
          <w:p w14:paraId="456405B1" w14:textId="7B9BDFAD" w:rsidR="00ED41A4" w:rsidRPr="00E37FBE" w:rsidRDefault="00ED41A4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ta’ finanzjament li se jimmatura fil-jum rilevanti tal-perjodu tar-rapportar b’maturità oriġinali ta’ bejn jum u ġimgħa għandu jiġi rapportat fil-kolonna 0050 tal-entrata f’linja 1.1-1.31. Għal xhur b’inqas minn 31 jum kif ukoll għal tmiem il-ġimgħa, il-linji irrilevanti għandhom jitħallew vojta.</w:t>
            </w:r>
          </w:p>
          <w:p w14:paraId="293B2767" w14:textId="378670DE" w:rsidR="003E371A" w:rsidRPr="00E37FBE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ta’ finanzjament riportat fil-jum rilevanti tal-perjodu tar-rapportar b’maturità oriġinali ta’ bejn jum u ġimgħa għandu jiġi rapportat fil-kolonna 0060 tal-entrata f’linja 1.1-1.31.</w:t>
            </w:r>
          </w:p>
          <w:p w14:paraId="5D635490" w14:textId="2D826550" w:rsidR="00ED41A4" w:rsidRPr="00E37FBE" w:rsidRDefault="00ED41A4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ta’ finanzjament ġdid miksub fil-jum rilevanti tal-perjodu tar-rapportar b’maturità oriġinali ta’ bejn jum u ġimgħa għandu jiġi rapportat fil-kolonna 0070 tal-entrata f’linja 1.1-1.31.</w:t>
            </w:r>
          </w:p>
          <w:p w14:paraId="46AFF05A" w14:textId="7B5C9634" w:rsidR="00ED41A4" w:rsidRPr="00E37FBE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Id-differenza netta bejn, fuq naħa, finanzjament li jimmatura, u fuq in-naħa l-oħra, riportament flimkien ma’ finanzjament ġdid miksub, għandha tiġi rapportata fil-kolonna 0080 tal-entrata f’linja 1.1-1.31.</w:t>
            </w:r>
          </w:p>
        </w:tc>
      </w:tr>
      <w:tr w:rsidR="00ED41A4" w:rsidRPr="00E37FBE" w14:paraId="7A4EE419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33F8B1E" w14:textId="1FBD812A" w:rsidR="00ED41A4" w:rsidRPr="00E37FBE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0090 sa 0120</w:t>
            </w:r>
          </w:p>
        </w:tc>
        <w:tc>
          <w:tcPr>
            <w:tcW w:w="4271" w:type="pct"/>
            <w:shd w:val="clear" w:color="auto" w:fill="auto"/>
          </w:tcPr>
          <w:p w14:paraId="47C8E97F" w14:textId="77777777" w:rsidR="00ED41A4" w:rsidRPr="00E37FBE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 7 ijiem ≤ 14-il jum</w:t>
            </w:r>
          </w:p>
          <w:p w14:paraId="01B280B0" w14:textId="5023F473" w:rsidR="007C6B89" w:rsidRPr="00E37FBE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ta’ finanzjament li se jimmatura fil-jum rilevanti tal-perjodu tar-rapportar b’maturità oriġinali ta’ bejn ġimgħa u ġimagħtejn għandu jiġi rapportat fil-kolonna 0090 tal-entrata f’linja 1.1-1.31. Għal xhur b’inqas minn 31 jum kif ukoll għal tmiem il-ġimgħa, il-linji irrilevanti għandhom jitħallew vojta.</w:t>
            </w:r>
          </w:p>
          <w:p w14:paraId="37FF815B" w14:textId="5B38CB82" w:rsidR="003E371A" w:rsidRPr="00E37FBE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ta’ finanzjament riportat fil-jum rilevanti tal-perjodu tar-rapportar b’maturità oriġinali ta’ bejn ġimgħa u ġimagħtejn għandu jiġi rapportat fil-kolonna 0100 tal-entrata f’linja 1.1-1.31.</w:t>
            </w:r>
          </w:p>
          <w:p w14:paraId="60125A59" w14:textId="19085EB9" w:rsidR="007C6B89" w:rsidRPr="00E37FBE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ta’ finanzjament ġdid miksub fil-jum rilevanti tal-perjodu tar-rapportar b’maturità oriġinali ta’ bejn ġimgħa u ġimagħtejn għandu jiġi rapportat fil-kolonna 0110 tal-entrata f’linja 1.1-1.31.</w:t>
            </w:r>
          </w:p>
          <w:p w14:paraId="3B20F474" w14:textId="19889FBD" w:rsidR="00ED41A4" w:rsidRPr="00E37FBE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Id-differenza netta bejn, fuq naħa, finanzjament li jimmatura, u fuq in-naħa l-oħra, </w:t>
            </w:r>
            <w:proofErr w:type="spellStart"/>
            <w:r>
              <w:rPr>
                <w:rFonts w:ascii="Times New Roman" w:hAnsi="Times New Roman"/>
              </w:rPr>
              <w:t>riportamenti</w:t>
            </w:r>
            <w:proofErr w:type="spellEnd"/>
            <w:r>
              <w:rPr>
                <w:rFonts w:ascii="Times New Roman" w:hAnsi="Times New Roman"/>
              </w:rPr>
              <w:t xml:space="preserve"> flimkien ma’ finanzjament ġdid miksub, għandha tiġi rapportata fil-kolonna 0120 tal-entrata f’linja 1.1-1.31.</w:t>
            </w:r>
          </w:p>
        </w:tc>
      </w:tr>
      <w:tr w:rsidR="00ED41A4" w:rsidRPr="00E37FBE" w14:paraId="4111D59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F918ABE" w14:textId="486D4A1E" w:rsidR="00ED41A4" w:rsidRPr="00E37FBE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0130 sa 0160</w:t>
            </w:r>
          </w:p>
        </w:tc>
        <w:tc>
          <w:tcPr>
            <w:tcW w:w="4271" w:type="pct"/>
            <w:shd w:val="clear" w:color="auto" w:fill="auto"/>
          </w:tcPr>
          <w:p w14:paraId="4D847802" w14:textId="77777777" w:rsidR="00ED41A4" w:rsidRPr="00E37FBE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 14-il jum ≤ xahar</w:t>
            </w:r>
          </w:p>
          <w:p w14:paraId="6DFCCE86" w14:textId="3B483DEE" w:rsidR="007C6B89" w:rsidRPr="00E37FBE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ta’ finanzjament li se jimmatura fil-jum rilevanti tal-perjodu tar-rapportar b’maturità oriġinali ta’ bejn ġimagħtejn u xahar għandu jiġi rapportat fil-kolonna 0130 tal-entrata f’linja 1.1-1.31. Għal xhur b’inqas minn 31 jum kif ukoll għal tmiem il-ġimgħa, il-linji irrilevanti għandhom jitħallew vojta.</w:t>
            </w:r>
          </w:p>
          <w:p w14:paraId="168BD6CE" w14:textId="7007C9B1" w:rsidR="003E371A" w:rsidRPr="00E37FBE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ta’ finanzjament riportat fil-jum rilevanti tal-perjodu tar-rapportar b’maturità oriġinali ta’ bejn ġimagħtejn u xahar għandu jiġi rapportat fil-kolonna 0140 tal-entrata f’linja 1.1-1.31.</w:t>
            </w:r>
          </w:p>
          <w:p w14:paraId="0DBC5483" w14:textId="6B45A083" w:rsidR="007C6B89" w:rsidRPr="00E37FBE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ta’ finanzjament ġdid miksub fil-jum rilevanti tal-perjodu tar-rapportar b’maturità oriġinali ta’ bejn ġimagħtejn u xahar għandu jiġi rapportat fil-kolonna 0150 tal-entrata f’linja 1.1-1.31.</w:t>
            </w:r>
          </w:p>
          <w:p w14:paraId="0D02D77F" w14:textId="442746A6" w:rsidR="00ED41A4" w:rsidRPr="00E37FBE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Id-differenza netta bejn, fuq naħa, finanzjament li jimmatura, u fuq in-naħa l-oħra, </w:t>
            </w:r>
            <w:proofErr w:type="spellStart"/>
            <w:r>
              <w:rPr>
                <w:rFonts w:ascii="Times New Roman" w:hAnsi="Times New Roman"/>
              </w:rPr>
              <w:t>riportamenti</w:t>
            </w:r>
            <w:proofErr w:type="spellEnd"/>
            <w:r>
              <w:rPr>
                <w:rFonts w:ascii="Times New Roman" w:hAnsi="Times New Roman"/>
              </w:rPr>
              <w:t xml:space="preserve"> flimkien ma’ finanzjament ġdid miksub, għandha tiġi rapportata fil-kolonna 0160 tal-entrata f’linja 1.1-1.31.</w:t>
            </w:r>
          </w:p>
        </w:tc>
      </w:tr>
      <w:tr w:rsidR="00ED41A4" w:rsidRPr="00E37FBE" w14:paraId="0A45C67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643AD884" w14:textId="68945A73" w:rsidR="00ED41A4" w:rsidRPr="00E37FBE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0170 sa 0200</w:t>
            </w:r>
          </w:p>
        </w:tc>
        <w:tc>
          <w:tcPr>
            <w:tcW w:w="4271" w:type="pct"/>
            <w:shd w:val="clear" w:color="auto" w:fill="auto"/>
          </w:tcPr>
          <w:p w14:paraId="40912CAD" w14:textId="77777777" w:rsidR="00ED41A4" w:rsidRPr="00E37FBE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 xahar ≤ 3 Xhur</w:t>
            </w:r>
          </w:p>
          <w:p w14:paraId="1C6BB1D5" w14:textId="757F683B" w:rsidR="007C6B89" w:rsidRPr="00E37FBE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ta’ finanzjament li se jimmatura fil-jum rilevanti tal-perjodu tar-rapportar b’maturità oriġinali ta’ bejn xahar u tliet xhur għandu jiġi rapportat fil-kolonna 0170 tal-entrata f’linja 1.1-1.31. Għal xhur b’inqas minn 31 jum kif ukoll għal tmiem il-ġimgħa, il-linji irrilevanti għandhom jitħallew vojta.</w:t>
            </w:r>
          </w:p>
          <w:p w14:paraId="6A91E8B5" w14:textId="5A7B6811" w:rsidR="003E371A" w:rsidRPr="00E37FBE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lastRenderedPageBreak/>
              <w:t>L-ammont totali ta’ finanzjament riportat fil-jum rilevanti tal-perjodu tar-rapportar b’maturità oriġinali ta’ bejn xahar u tliet xhur għandu jiġi rapportat fil-kolonna 0180 tal-entrata f’linja 1.1-1.31.</w:t>
            </w:r>
          </w:p>
          <w:p w14:paraId="7A9947A9" w14:textId="1B33C53B" w:rsidR="007C6B89" w:rsidRPr="00E37FBE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ta’ finanzjament ġdid miksub fil-jum rilevanti tal-perjodu tar-rapportar b’maturità oriġinali ta’ bejn xahar u tliet xhur għandu jiġi rapportat fil-kolonna 0190 tal-entrata f’linja 1.1-1.31.</w:t>
            </w:r>
          </w:p>
          <w:p w14:paraId="655F0B6A" w14:textId="572310E6" w:rsidR="00ED41A4" w:rsidRPr="00E37FBE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Id-differenza netta bejn, fuq naħa, finanzjament li jimmatura, u fuq in-naħa l-oħra, riportament flimkien ma’ finanzjament ġdid miksub, għandha tiġi rrapportata fil-kolonna 0200 tal-entrata 1.1-1.31.</w:t>
            </w:r>
          </w:p>
        </w:tc>
      </w:tr>
      <w:tr w:rsidR="00ED41A4" w:rsidRPr="00E37FBE" w14:paraId="0C7B73A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1DA83DD" w14:textId="68560FBD" w:rsidR="00ED41A4" w:rsidRPr="00E37FBE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0210 sa 0240</w:t>
            </w:r>
          </w:p>
        </w:tc>
        <w:tc>
          <w:tcPr>
            <w:tcW w:w="4271" w:type="pct"/>
            <w:shd w:val="clear" w:color="auto" w:fill="auto"/>
          </w:tcPr>
          <w:p w14:paraId="27019293" w14:textId="77777777" w:rsidR="005A40BE" w:rsidRPr="00E37FBE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&gt;3 Xhur ≤ 6 Xhur</w:t>
            </w:r>
          </w:p>
          <w:p w14:paraId="0260CA5A" w14:textId="01087905" w:rsidR="006044FF" w:rsidRPr="00E37FBE" w:rsidRDefault="005A40BE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ta’ finanzjament fil-jum rilevanti tal-perjodu tar-rapportar b’maturità oriġinali ta’ bejn tliet xhur u sitt xhur għandu jiġi rapportat fil-kolonna 0210 tal-entrata f’linja 1.1-1.31. Għal xhur b’inqas minn 31 jum kif ukoll għal tmiem il-ġimgħa, il-linji irrilevanti għandhom jitħallew vojta.</w:t>
            </w:r>
          </w:p>
          <w:p w14:paraId="563F93F8" w14:textId="263DC9E2" w:rsidR="003E371A" w:rsidRPr="00E37FBE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ta’ finanzjament riportat fil-jum rilevanti tal-perjodu ta’ rapportar b’maturità oriġinali ta’ bejn tliet xhur u sitt xhur għandu jiġi rapportat fil-kolonna 0220 tal-entrata f’linja 1.1-1.31.</w:t>
            </w:r>
          </w:p>
          <w:p w14:paraId="601C708E" w14:textId="48140626" w:rsidR="005A40BE" w:rsidRPr="00E37FBE" w:rsidRDefault="005A40BE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ta’ finanzjament ġdid fil-jum rilevanti tal-perjodu tar-rapportar b’maturità oriġinali ta’ bejn tliet xhur u sitt xhur għandu jiġi rapportat fil-kolonna 0230 tal-entrata f’linja 1.1-1.31.</w:t>
            </w:r>
          </w:p>
          <w:p w14:paraId="3E16D1CD" w14:textId="0E6E50F6" w:rsidR="00ED41A4" w:rsidRPr="00E37FBE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Id-differenza netta bejn, fuq naħa, finanzjament li jimmatura, u fuq in-naħa l-oħra, riportament flimkien ma’ finanzjament ġdid miksub, għandha tiġi rrapportata fil-kolonna 0240 tal-entrata 1.1-1.31.</w:t>
            </w:r>
          </w:p>
        </w:tc>
      </w:tr>
      <w:tr w:rsidR="00ED41A4" w:rsidRPr="00E37FBE" w14:paraId="3D6EC655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70F85E8" w14:textId="68C86721" w:rsidR="00ED41A4" w:rsidRPr="00E37FBE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0250 sa 0280</w:t>
            </w:r>
          </w:p>
        </w:tc>
        <w:tc>
          <w:tcPr>
            <w:tcW w:w="4271" w:type="pct"/>
            <w:shd w:val="clear" w:color="auto" w:fill="auto"/>
          </w:tcPr>
          <w:p w14:paraId="29910BBF" w14:textId="77777777" w:rsidR="00ED41A4" w:rsidRPr="00E37FBE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&gt;6 xhur</w:t>
            </w:r>
          </w:p>
          <w:p w14:paraId="3C7C589B" w14:textId="433DBEBB" w:rsidR="007C6B89" w:rsidRPr="00E37FBE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ta’ finanzjament li se jimmatura fil-jum rilevanti tal-perjodu tar-rapportar b’maturità oriġinali ta’ aktar minn sitt xhur għandu jiġi rapportat fil-kolonna 0250 tal-entrata f’linja 1.1-1.31. Għal xhur b’inqas minn 31 jum kif ukoll għal tmiem il-ġimgħa, il-linji irrilevanti għandhom jitħallew vojta.</w:t>
            </w:r>
          </w:p>
          <w:p w14:paraId="09601152" w14:textId="25476A9D" w:rsidR="003E371A" w:rsidRPr="00E37FBE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ta’ finanzjament riportat fil-jum rilevanti tal-perjodu tar-rapportar b’maturità oriġinali ta’ aktar minn sitt xhur għandu jiġi rapportat fil-kolonna 0260 tal-entrata f’linja 1.1-1.31.</w:t>
            </w:r>
          </w:p>
          <w:p w14:paraId="4585368E" w14:textId="58DDCB2B" w:rsidR="007C6B89" w:rsidRPr="00E37FBE" w:rsidRDefault="007C6B89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L-ammont totali ta’ finanzjament ġdid miksub fil-jum rilevanti tal-perjodu tar-rapportar b’maturità oriġinali ta’ aktar minn sitt xhur għandu jiġi rapportat fil-kolonna 0270 tal-entrata f’linja 1.1-1.31.</w:t>
            </w:r>
          </w:p>
          <w:p w14:paraId="228AAF2B" w14:textId="3C1E7152" w:rsidR="00ED41A4" w:rsidRPr="00E37FBE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Id-differenza netta bejn, fuq naħa, finanzjament li jimmatura, u fuq in-naħa l-oħra, riportament flimkien ma’ finanzjament ġdid miksub, għandha tiġi rrapportata fil-kolonna 0280 tal-entrata 1.1-1.31.</w:t>
            </w:r>
          </w:p>
        </w:tc>
      </w:tr>
      <w:tr w:rsidR="00ED41A4" w:rsidRPr="00E37FBE" w14:paraId="26CA8238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DBB902E" w14:textId="2A70BAFE" w:rsidR="00ED41A4" w:rsidRPr="00E37FBE" w:rsidRDefault="00C90DF5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0290</w:t>
            </w:r>
          </w:p>
        </w:tc>
        <w:tc>
          <w:tcPr>
            <w:tcW w:w="4271" w:type="pct"/>
            <w:shd w:val="clear" w:color="auto" w:fill="auto"/>
          </w:tcPr>
          <w:p w14:paraId="7F9724BA" w14:textId="77777777" w:rsidR="00ED41A4" w:rsidRPr="00E37FBE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Flussi ta’ flus netti totali</w:t>
            </w:r>
          </w:p>
          <w:p w14:paraId="6468E29D" w14:textId="4F8BA686" w:rsidR="007C6B89" w:rsidRPr="00E37FBE" w:rsidRDefault="007C6B89" w:rsidP="001861B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 xml:space="preserve">Il-flussi ta’ flus totali netti ugwali għas-somma tal-kolonni “Nett” kollha </w:t>
            </w:r>
            <w:proofErr w:type="spellStart"/>
            <w:r>
              <w:rPr>
                <w:rFonts w:ascii="Times New Roman" w:hAnsi="Times New Roman"/>
              </w:rPr>
              <w:t>enumerati</w:t>
            </w:r>
            <w:proofErr w:type="spellEnd"/>
            <w:r>
              <w:rPr>
                <w:rFonts w:ascii="Times New Roman" w:hAnsi="Times New Roman"/>
              </w:rPr>
              <w:t xml:space="preserve"> 0040, 0080, 0120, 0160, 0200, 0240, 0280 għandhom jiġu rapportati fil-kolonna 0290.</w:t>
            </w:r>
          </w:p>
        </w:tc>
      </w:tr>
      <w:tr w:rsidR="00ED41A4" w:rsidRPr="00E37FBE" w14:paraId="18A531BD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1F26860" w14:textId="63406B78" w:rsidR="00ED41A4" w:rsidRPr="00E37FBE" w:rsidRDefault="00C90DF5" w:rsidP="002C0AF3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0300 sa 0320</w:t>
            </w:r>
          </w:p>
        </w:tc>
        <w:tc>
          <w:tcPr>
            <w:tcW w:w="4271" w:type="pct"/>
            <w:shd w:val="clear" w:color="auto" w:fill="auto"/>
          </w:tcPr>
          <w:p w14:paraId="0B9AF00A" w14:textId="77777777" w:rsidR="00ED41A4" w:rsidRPr="00E37FBE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Terminu Medju (jiem)</w:t>
            </w:r>
          </w:p>
          <w:p w14:paraId="51F755D8" w14:textId="5AE9998A" w:rsidR="007C6B89" w:rsidRPr="00E37FBE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It-terminu medju ponderat, f’jiem, tal-fondi kollha li se jimmaturaw, għandu jiġi rapportat fil-kolonna 0300. It-terminu medju ponderat, f’jiem, tal-fondi kollha li jiġu riportati, għandu jiġi rapportat fil-kolonna 0310, it-terminu medju ponderat, f’jiem, tal-fondi ġodda kollha għandu jiġi rapportat fil-kolonna 0320.</w:t>
            </w:r>
          </w:p>
        </w:tc>
      </w:tr>
    </w:tbl>
    <w:p w14:paraId="1471D337" w14:textId="02B89222" w:rsidR="00ED41A4" w:rsidRPr="005B086D" w:rsidRDefault="008E1DE8" w:rsidP="004E79EF">
      <w:pPr>
        <w:pStyle w:val="InstructionsText2"/>
        <w:numPr>
          <w:ilvl w:val="0"/>
          <w:numId w:val="0"/>
        </w:numPr>
        <w:ind w:left="720"/>
        <w:rPr>
          <w:u w:val="none"/>
        </w:rPr>
      </w:pPr>
      <w:r>
        <w:rPr>
          <w:u w:val="none"/>
        </w:rPr>
        <w:t>”</w:t>
      </w:r>
    </w:p>
    <w:sectPr w:rsidR="00ED41A4" w:rsidRPr="005B086D" w:rsidSect="00EA0D1D">
      <w:head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1304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75964" w14:textId="77777777" w:rsidR="004963F1" w:rsidRDefault="004963F1">
      <w:r>
        <w:separator/>
      </w:r>
    </w:p>
  </w:endnote>
  <w:endnote w:type="continuationSeparator" w:id="0">
    <w:p w14:paraId="57434B03" w14:textId="77777777" w:rsidR="004963F1" w:rsidRDefault="004963F1">
      <w:r>
        <w:continuationSeparator/>
      </w:r>
    </w:p>
  </w:endnote>
  <w:endnote w:type="continuationNotice" w:id="1">
    <w:p w14:paraId="13420FF1" w14:textId="77777777" w:rsidR="004963F1" w:rsidRDefault="004963F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97624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1434C3" w14:textId="1844C8E9" w:rsidR="004963F1" w:rsidRDefault="004963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6CE2">
          <w:t>13</w:t>
        </w:r>
        <w:r>
          <w:fldChar w:fldCharType="end"/>
        </w:r>
      </w:p>
    </w:sdtContent>
  </w:sdt>
  <w:p w14:paraId="4D75317D" w14:textId="77777777" w:rsidR="004963F1" w:rsidRDefault="004963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974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AAC0BA" w14:textId="02E833B2" w:rsidR="004963F1" w:rsidRDefault="004963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6CE2">
          <w:t>1</w:t>
        </w:r>
        <w:r>
          <w:fldChar w:fldCharType="end"/>
        </w:r>
      </w:p>
    </w:sdtContent>
  </w:sdt>
  <w:p w14:paraId="40D79854" w14:textId="77777777" w:rsidR="004963F1" w:rsidRDefault="004963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5782E" w14:textId="77777777" w:rsidR="004963F1" w:rsidRDefault="004963F1">
      <w:r>
        <w:separator/>
      </w:r>
    </w:p>
  </w:footnote>
  <w:footnote w:type="continuationSeparator" w:id="0">
    <w:p w14:paraId="0A42EA43" w14:textId="77777777" w:rsidR="004963F1" w:rsidRDefault="004963F1">
      <w:r>
        <w:continuationSeparator/>
      </w:r>
    </w:p>
  </w:footnote>
  <w:footnote w:type="continuationNotice" w:id="1">
    <w:p w14:paraId="5F0A781D" w14:textId="77777777" w:rsidR="004963F1" w:rsidRDefault="004963F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CCF2" w14:textId="4A3CD16F" w:rsidR="00AC71EB" w:rsidRDefault="00AC71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B6303" w14:textId="51D76668" w:rsidR="00AC71EB" w:rsidRDefault="00AC7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5A041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E82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C885B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84EA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B8C2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C4DE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0480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96C5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30B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1AE66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3208F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1" w15:restartNumberingAfterBreak="0">
    <w:nsid w:val="043D5720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2" w15:restartNumberingAfterBreak="0">
    <w:nsid w:val="058D2501"/>
    <w:multiLevelType w:val="multilevel"/>
    <w:tmpl w:val="ABB242F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 w15:restartNumberingAfterBreak="0">
    <w:nsid w:val="0BE619A9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4" w15:restartNumberingAfterBreak="0">
    <w:nsid w:val="11A94165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5" w15:restartNumberingAfterBreak="0">
    <w:nsid w:val="179E3A92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6" w15:restartNumberingAfterBreak="0">
    <w:nsid w:val="1B084130"/>
    <w:multiLevelType w:val="multilevel"/>
    <w:tmpl w:val="6B088E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1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8" w15:restartNumberingAfterBreak="0">
    <w:nsid w:val="23674DE4"/>
    <w:multiLevelType w:val="multilevel"/>
    <w:tmpl w:val="3E1C1DA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9" w15:restartNumberingAfterBreak="0">
    <w:nsid w:val="24A74FA7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0" w15:restartNumberingAfterBreak="0">
    <w:nsid w:val="26387793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1" w15:restartNumberingAfterBreak="0">
    <w:nsid w:val="2C29681E"/>
    <w:multiLevelType w:val="multilevel"/>
    <w:tmpl w:val="1C52F91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2" w15:restartNumberingAfterBreak="0">
    <w:nsid w:val="2F3E25B0"/>
    <w:multiLevelType w:val="hybridMultilevel"/>
    <w:tmpl w:val="13BC82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3057CB8"/>
    <w:multiLevelType w:val="hybridMultilevel"/>
    <w:tmpl w:val="1BD64C78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DABE38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58287F7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B81F9C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5" w15:restartNumberingAfterBreak="0">
    <w:nsid w:val="45452DE3"/>
    <w:multiLevelType w:val="multilevel"/>
    <w:tmpl w:val="6D2CB84C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6" w15:restartNumberingAfterBreak="0">
    <w:nsid w:val="4EE02518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7" w15:restartNumberingAfterBreak="0">
    <w:nsid w:val="528A4FD9"/>
    <w:multiLevelType w:val="multilevel"/>
    <w:tmpl w:val="CF661F5E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8" w15:restartNumberingAfterBreak="0">
    <w:nsid w:val="55AB371B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9" w15:restartNumberingAfterBreak="0">
    <w:nsid w:val="62D85371"/>
    <w:multiLevelType w:val="hybridMultilevel"/>
    <w:tmpl w:val="B0E0EE44"/>
    <w:lvl w:ilvl="0" w:tplc="CD3AC596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94" w:hanging="360"/>
      </w:pPr>
    </w:lvl>
    <w:lvl w:ilvl="2" w:tplc="0809001B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0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17771"/>
    <w:multiLevelType w:val="multilevel"/>
    <w:tmpl w:val="C082CA12"/>
    <w:lvl w:ilvl="0">
      <w:start w:val="2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3" w15:restartNumberingAfterBreak="0">
    <w:nsid w:val="67E51AD2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4" w15:restartNumberingAfterBreak="0">
    <w:nsid w:val="68E61726"/>
    <w:multiLevelType w:val="multilevel"/>
    <w:tmpl w:val="5D4CC1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35" w15:restartNumberingAfterBreak="0">
    <w:nsid w:val="69C97FF4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6" w15:restartNumberingAfterBreak="0">
    <w:nsid w:val="73CB7C62"/>
    <w:multiLevelType w:val="multilevel"/>
    <w:tmpl w:val="1C28AC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7" w15:restartNumberingAfterBreak="0">
    <w:nsid w:val="76DC309E"/>
    <w:multiLevelType w:val="multilevel"/>
    <w:tmpl w:val="9542A63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8" w15:restartNumberingAfterBreak="0">
    <w:nsid w:val="7970223E"/>
    <w:multiLevelType w:val="multilevel"/>
    <w:tmpl w:val="A98265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9" w15:restartNumberingAfterBreak="0">
    <w:nsid w:val="7F8E441D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num w:numId="1" w16cid:durableId="1302348283">
    <w:abstractNumId w:val="31"/>
  </w:num>
  <w:num w:numId="2" w16cid:durableId="265042201">
    <w:abstractNumId w:val="30"/>
  </w:num>
  <w:num w:numId="3" w16cid:durableId="1812096780">
    <w:abstractNumId w:val="23"/>
  </w:num>
  <w:num w:numId="4" w16cid:durableId="1741370050">
    <w:abstractNumId w:val="39"/>
  </w:num>
  <w:num w:numId="5" w16cid:durableId="1257901038">
    <w:abstractNumId w:val="37"/>
  </w:num>
  <w:num w:numId="6" w16cid:durableId="662858951">
    <w:abstractNumId w:val="26"/>
  </w:num>
  <w:num w:numId="7" w16cid:durableId="152642640">
    <w:abstractNumId w:val="13"/>
  </w:num>
  <w:num w:numId="8" w16cid:durableId="65346428">
    <w:abstractNumId w:val="24"/>
  </w:num>
  <w:num w:numId="9" w16cid:durableId="911620196">
    <w:abstractNumId w:val="20"/>
  </w:num>
  <w:num w:numId="10" w16cid:durableId="1400442955">
    <w:abstractNumId w:val="35"/>
  </w:num>
  <w:num w:numId="11" w16cid:durableId="204870804">
    <w:abstractNumId w:val="27"/>
  </w:num>
  <w:num w:numId="12" w16cid:durableId="367533988">
    <w:abstractNumId w:val="18"/>
  </w:num>
  <w:num w:numId="13" w16cid:durableId="2027242921">
    <w:abstractNumId w:val="21"/>
  </w:num>
  <w:num w:numId="14" w16cid:durableId="2120222518">
    <w:abstractNumId w:val="34"/>
  </w:num>
  <w:num w:numId="15" w16cid:durableId="278874">
    <w:abstractNumId w:val="12"/>
  </w:num>
  <w:num w:numId="16" w16cid:durableId="826047501">
    <w:abstractNumId w:val="17"/>
  </w:num>
  <w:num w:numId="17" w16cid:durableId="837228089">
    <w:abstractNumId w:val="29"/>
  </w:num>
  <w:num w:numId="18" w16cid:durableId="874076900">
    <w:abstractNumId w:val="36"/>
  </w:num>
  <w:num w:numId="19" w16cid:durableId="1870871962">
    <w:abstractNumId w:val="38"/>
  </w:num>
  <w:num w:numId="20" w16cid:durableId="1113981130">
    <w:abstractNumId w:val="32"/>
  </w:num>
  <w:num w:numId="21" w16cid:durableId="1559433648">
    <w:abstractNumId w:val="33"/>
  </w:num>
  <w:num w:numId="22" w16cid:durableId="100610233">
    <w:abstractNumId w:val="14"/>
  </w:num>
  <w:num w:numId="23" w16cid:durableId="577177330">
    <w:abstractNumId w:val="22"/>
  </w:num>
  <w:num w:numId="24" w16cid:durableId="449007156">
    <w:abstractNumId w:val="25"/>
  </w:num>
  <w:num w:numId="25" w16cid:durableId="107748590">
    <w:abstractNumId w:val="23"/>
  </w:num>
  <w:num w:numId="26" w16cid:durableId="1540973082">
    <w:abstractNumId w:val="23"/>
  </w:num>
  <w:num w:numId="27" w16cid:durableId="1422527338">
    <w:abstractNumId w:val="23"/>
  </w:num>
  <w:num w:numId="28" w16cid:durableId="568349324">
    <w:abstractNumId w:val="19"/>
  </w:num>
  <w:num w:numId="29" w16cid:durableId="1867057276">
    <w:abstractNumId w:val="28"/>
  </w:num>
  <w:num w:numId="30" w16cid:durableId="1842694930">
    <w:abstractNumId w:val="23"/>
  </w:num>
  <w:num w:numId="31" w16cid:durableId="126288596">
    <w:abstractNumId w:val="11"/>
  </w:num>
  <w:num w:numId="32" w16cid:durableId="2042777970">
    <w:abstractNumId w:val="10"/>
  </w:num>
  <w:num w:numId="33" w16cid:durableId="809519786">
    <w:abstractNumId w:val="16"/>
  </w:num>
  <w:num w:numId="34" w16cid:durableId="1230962777">
    <w:abstractNumId w:val="15"/>
  </w:num>
  <w:num w:numId="35" w16cid:durableId="159825134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71273056">
    <w:abstractNumId w:val="9"/>
  </w:num>
  <w:num w:numId="37" w16cid:durableId="774790314">
    <w:abstractNumId w:val="7"/>
  </w:num>
  <w:num w:numId="38" w16cid:durableId="960649618">
    <w:abstractNumId w:val="6"/>
  </w:num>
  <w:num w:numId="39" w16cid:durableId="1660502100">
    <w:abstractNumId w:val="5"/>
  </w:num>
  <w:num w:numId="40" w16cid:durableId="902717629">
    <w:abstractNumId w:val="4"/>
  </w:num>
  <w:num w:numId="41" w16cid:durableId="990449446">
    <w:abstractNumId w:val="8"/>
  </w:num>
  <w:num w:numId="42" w16cid:durableId="1643198051">
    <w:abstractNumId w:val="3"/>
  </w:num>
  <w:num w:numId="43" w16cid:durableId="1174339855">
    <w:abstractNumId w:val="2"/>
  </w:num>
  <w:num w:numId="44" w16cid:durableId="800923634">
    <w:abstractNumId w:val="1"/>
  </w:num>
  <w:num w:numId="45" w16cid:durableId="1541363252">
    <w:abstractNumId w:val="0"/>
  </w:num>
  <w:num w:numId="46" w16cid:durableId="455375943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8F90A0E3"/>
  </w:docVars>
  <w:rsids>
    <w:rsidRoot w:val="00D02FE4"/>
    <w:rsid w:val="00002404"/>
    <w:rsid w:val="00003323"/>
    <w:rsid w:val="00007D41"/>
    <w:rsid w:val="000109BC"/>
    <w:rsid w:val="0001172F"/>
    <w:rsid w:val="00016B30"/>
    <w:rsid w:val="00017710"/>
    <w:rsid w:val="000257D9"/>
    <w:rsid w:val="000275A3"/>
    <w:rsid w:val="00027E58"/>
    <w:rsid w:val="00032055"/>
    <w:rsid w:val="00032AC7"/>
    <w:rsid w:val="0003410D"/>
    <w:rsid w:val="000343B1"/>
    <w:rsid w:val="00036812"/>
    <w:rsid w:val="0004271F"/>
    <w:rsid w:val="00042E1E"/>
    <w:rsid w:val="000473FA"/>
    <w:rsid w:val="00047A6F"/>
    <w:rsid w:val="000502BD"/>
    <w:rsid w:val="0005060D"/>
    <w:rsid w:val="000517E1"/>
    <w:rsid w:val="0005230B"/>
    <w:rsid w:val="00055633"/>
    <w:rsid w:val="00055E1B"/>
    <w:rsid w:val="00060360"/>
    <w:rsid w:val="00060467"/>
    <w:rsid w:val="000617CC"/>
    <w:rsid w:val="00061951"/>
    <w:rsid w:val="000643F7"/>
    <w:rsid w:val="000761EA"/>
    <w:rsid w:val="00084050"/>
    <w:rsid w:val="0008780B"/>
    <w:rsid w:val="00093DE8"/>
    <w:rsid w:val="00094436"/>
    <w:rsid w:val="00095FE4"/>
    <w:rsid w:val="000A22EF"/>
    <w:rsid w:val="000A4E1D"/>
    <w:rsid w:val="000A676C"/>
    <w:rsid w:val="000A76B5"/>
    <w:rsid w:val="000B288B"/>
    <w:rsid w:val="000B2BA0"/>
    <w:rsid w:val="000B2DF2"/>
    <w:rsid w:val="000B45B9"/>
    <w:rsid w:val="000B4EA8"/>
    <w:rsid w:val="000B5A28"/>
    <w:rsid w:val="000B7D7C"/>
    <w:rsid w:val="000B7DC9"/>
    <w:rsid w:val="000C2E6E"/>
    <w:rsid w:val="000C3837"/>
    <w:rsid w:val="000C45A2"/>
    <w:rsid w:val="000D04E1"/>
    <w:rsid w:val="000D18F9"/>
    <w:rsid w:val="000D413D"/>
    <w:rsid w:val="000E01EA"/>
    <w:rsid w:val="000E16DD"/>
    <w:rsid w:val="000E2CA5"/>
    <w:rsid w:val="000E43D6"/>
    <w:rsid w:val="000E5F08"/>
    <w:rsid w:val="000F0DF9"/>
    <w:rsid w:val="000F32F6"/>
    <w:rsid w:val="00100F57"/>
    <w:rsid w:val="001020E8"/>
    <w:rsid w:val="00104F31"/>
    <w:rsid w:val="0011112D"/>
    <w:rsid w:val="001113B1"/>
    <w:rsid w:val="00111AD8"/>
    <w:rsid w:val="001126F1"/>
    <w:rsid w:val="001128AA"/>
    <w:rsid w:val="00112DBB"/>
    <w:rsid w:val="00121D11"/>
    <w:rsid w:val="00124814"/>
    <w:rsid w:val="0012571F"/>
    <w:rsid w:val="00126802"/>
    <w:rsid w:val="0013252E"/>
    <w:rsid w:val="0013515D"/>
    <w:rsid w:val="00143B75"/>
    <w:rsid w:val="00144FB8"/>
    <w:rsid w:val="001456E6"/>
    <w:rsid w:val="00147C46"/>
    <w:rsid w:val="001507A4"/>
    <w:rsid w:val="0015358C"/>
    <w:rsid w:val="00155567"/>
    <w:rsid w:val="0016014D"/>
    <w:rsid w:val="00162424"/>
    <w:rsid w:val="00167536"/>
    <w:rsid w:val="0017142A"/>
    <w:rsid w:val="00172727"/>
    <w:rsid w:val="001741B0"/>
    <w:rsid w:val="00174208"/>
    <w:rsid w:val="00174660"/>
    <w:rsid w:val="001754E1"/>
    <w:rsid w:val="00180D15"/>
    <w:rsid w:val="00181260"/>
    <w:rsid w:val="00181A4F"/>
    <w:rsid w:val="001861B7"/>
    <w:rsid w:val="0019013A"/>
    <w:rsid w:val="001922E6"/>
    <w:rsid w:val="00193B6D"/>
    <w:rsid w:val="001A331C"/>
    <w:rsid w:val="001B36EE"/>
    <w:rsid w:val="001B5CC0"/>
    <w:rsid w:val="001B6D1B"/>
    <w:rsid w:val="001B7C2B"/>
    <w:rsid w:val="001C1BA1"/>
    <w:rsid w:val="001C4004"/>
    <w:rsid w:val="001D08C2"/>
    <w:rsid w:val="001D2E2C"/>
    <w:rsid w:val="001D37A9"/>
    <w:rsid w:val="001E385E"/>
    <w:rsid w:val="001F2B49"/>
    <w:rsid w:val="001F5BAD"/>
    <w:rsid w:val="001F6807"/>
    <w:rsid w:val="001F6D35"/>
    <w:rsid w:val="001F787F"/>
    <w:rsid w:val="001F7D9E"/>
    <w:rsid w:val="00203985"/>
    <w:rsid w:val="00206923"/>
    <w:rsid w:val="002113FD"/>
    <w:rsid w:val="00211C11"/>
    <w:rsid w:val="002126FB"/>
    <w:rsid w:val="00217076"/>
    <w:rsid w:val="002237BD"/>
    <w:rsid w:val="00223C2C"/>
    <w:rsid w:val="00223CEB"/>
    <w:rsid w:val="00224CAE"/>
    <w:rsid w:val="0023001A"/>
    <w:rsid w:val="002352E7"/>
    <w:rsid w:val="00235A84"/>
    <w:rsid w:val="00237D15"/>
    <w:rsid w:val="002403E3"/>
    <w:rsid w:val="00242FE4"/>
    <w:rsid w:val="00245F6F"/>
    <w:rsid w:val="00253D66"/>
    <w:rsid w:val="0026098F"/>
    <w:rsid w:val="00261CDD"/>
    <w:rsid w:val="00262B14"/>
    <w:rsid w:val="0026454F"/>
    <w:rsid w:val="00270986"/>
    <w:rsid w:val="002717D7"/>
    <w:rsid w:val="00271F35"/>
    <w:rsid w:val="00274077"/>
    <w:rsid w:val="00274EE9"/>
    <w:rsid w:val="00275B8D"/>
    <w:rsid w:val="0027642B"/>
    <w:rsid w:val="0027646A"/>
    <w:rsid w:val="002812E3"/>
    <w:rsid w:val="00287BD7"/>
    <w:rsid w:val="0029485D"/>
    <w:rsid w:val="00294CE9"/>
    <w:rsid w:val="00296254"/>
    <w:rsid w:val="002A1620"/>
    <w:rsid w:val="002A24DB"/>
    <w:rsid w:val="002A575B"/>
    <w:rsid w:val="002A71AB"/>
    <w:rsid w:val="002A7582"/>
    <w:rsid w:val="002B09BC"/>
    <w:rsid w:val="002B49E8"/>
    <w:rsid w:val="002B660B"/>
    <w:rsid w:val="002C0AF3"/>
    <w:rsid w:val="002C0F1A"/>
    <w:rsid w:val="002C154A"/>
    <w:rsid w:val="002C34E6"/>
    <w:rsid w:val="002C5557"/>
    <w:rsid w:val="002D6BD8"/>
    <w:rsid w:val="002E06C8"/>
    <w:rsid w:val="002E0FBD"/>
    <w:rsid w:val="002E2F93"/>
    <w:rsid w:val="002F687B"/>
    <w:rsid w:val="00301708"/>
    <w:rsid w:val="00304092"/>
    <w:rsid w:val="003040AA"/>
    <w:rsid w:val="00307FD5"/>
    <w:rsid w:val="00313B00"/>
    <w:rsid w:val="00314E4D"/>
    <w:rsid w:val="00315C5E"/>
    <w:rsid w:val="00317DC4"/>
    <w:rsid w:val="00324A53"/>
    <w:rsid w:val="00325582"/>
    <w:rsid w:val="00327A13"/>
    <w:rsid w:val="00331993"/>
    <w:rsid w:val="0033279C"/>
    <w:rsid w:val="00335372"/>
    <w:rsid w:val="003354A5"/>
    <w:rsid w:val="00340393"/>
    <w:rsid w:val="003412B3"/>
    <w:rsid w:val="00341376"/>
    <w:rsid w:val="003439C5"/>
    <w:rsid w:val="00344C22"/>
    <w:rsid w:val="00350137"/>
    <w:rsid w:val="0035239A"/>
    <w:rsid w:val="00366EC4"/>
    <w:rsid w:val="003719B4"/>
    <w:rsid w:val="00380C76"/>
    <w:rsid w:val="00381264"/>
    <w:rsid w:val="00381AA0"/>
    <w:rsid w:val="00385DC8"/>
    <w:rsid w:val="0038768C"/>
    <w:rsid w:val="00391740"/>
    <w:rsid w:val="00391D31"/>
    <w:rsid w:val="00392C32"/>
    <w:rsid w:val="00397ABE"/>
    <w:rsid w:val="003A0314"/>
    <w:rsid w:val="003A05A8"/>
    <w:rsid w:val="003A0D73"/>
    <w:rsid w:val="003A1E85"/>
    <w:rsid w:val="003A2647"/>
    <w:rsid w:val="003A3AA0"/>
    <w:rsid w:val="003A4AA3"/>
    <w:rsid w:val="003A7E7D"/>
    <w:rsid w:val="003B2555"/>
    <w:rsid w:val="003B4362"/>
    <w:rsid w:val="003B54AC"/>
    <w:rsid w:val="003B5902"/>
    <w:rsid w:val="003B5E4E"/>
    <w:rsid w:val="003B5F96"/>
    <w:rsid w:val="003B7F4E"/>
    <w:rsid w:val="003C1F55"/>
    <w:rsid w:val="003C64F7"/>
    <w:rsid w:val="003C6A18"/>
    <w:rsid w:val="003D0976"/>
    <w:rsid w:val="003D2C8A"/>
    <w:rsid w:val="003D2F58"/>
    <w:rsid w:val="003D41F7"/>
    <w:rsid w:val="003D627C"/>
    <w:rsid w:val="003D6D3D"/>
    <w:rsid w:val="003E009D"/>
    <w:rsid w:val="003E371A"/>
    <w:rsid w:val="003E50B7"/>
    <w:rsid w:val="003F0706"/>
    <w:rsid w:val="003F09BA"/>
    <w:rsid w:val="003F1434"/>
    <w:rsid w:val="003F1446"/>
    <w:rsid w:val="003F37A5"/>
    <w:rsid w:val="003F3ABA"/>
    <w:rsid w:val="003F5D4F"/>
    <w:rsid w:val="00402D60"/>
    <w:rsid w:val="004072AF"/>
    <w:rsid w:val="004127AC"/>
    <w:rsid w:val="00416255"/>
    <w:rsid w:val="004173CF"/>
    <w:rsid w:val="00422131"/>
    <w:rsid w:val="00425AFD"/>
    <w:rsid w:val="0043033C"/>
    <w:rsid w:val="00432D9F"/>
    <w:rsid w:val="004359C5"/>
    <w:rsid w:val="00436A29"/>
    <w:rsid w:val="004379DA"/>
    <w:rsid w:val="00440C0A"/>
    <w:rsid w:val="00441A60"/>
    <w:rsid w:val="00445D5F"/>
    <w:rsid w:val="00455812"/>
    <w:rsid w:val="00455BBB"/>
    <w:rsid w:val="00455CE5"/>
    <w:rsid w:val="0046083F"/>
    <w:rsid w:val="004624E7"/>
    <w:rsid w:val="00462B4D"/>
    <w:rsid w:val="0046736B"/>
    <w:rsid w:val="00470033"/>
    <w:rsid w:val="00472557"/>
    <w:rsid w:val="00473407"/>
    <w:rsid w:val="004748D6"/>
    <w:rsid w:val="00476314"/>
    <w:rsid w:val="00476C32"/>
    <w:rsid w:val="00477625"/>
    <w:rsid w:val="00481BB2"/>
    <w:rsid w:val="00486752"/>
    <w:rsid w:val="00487DD3"/>
    <w:rsid w:val="00490B62"/>
    <w:rsid w:val="00493BAC"/>
    <w:rsid w:val="00495614"/>
    <w:rsid w:val="004963F1"/>
    <w:rsid w:val="00497AF4"/>
    <w:rsid w:val="004A3BCA"/>
    <w:rsid w:val="004A3C6D"/>
    <w:rsid w:val="004A584F"/>
    <w:rsid w:val="004A5A92"/>
    <w:rsid w:val="004A6491"/>
    <w:rsid w:val="004B0626"/>
    <w:rsid w:val="004B0B5A"/>
    <w:rsid w:val="004B0C66"/>
    <w:rsid w:val="004B11F8"/>
    <w:rsid w:val="004B1998"/>
    <w:rsid w:val="004B3AC2"/>
    <w:rsid w:val="004B4004"/>
    <w:rsid w:val="004B4083"/>
    <w:rsid w:val="004B5FB9"/>
    <w:rsid w:val="004B7BE6"/>
    <w:rsid w:val="004C07D7"/>
    <w:rsid w:val="004C2178"/>
    <w:rsid w:val="004C3B19"/>
    <w:rsid w:val="004C3E5C"/>
    <w:rsid w:val="004C6B4F"/>
    <w:rsid w:val="004C7F74"/>
    <w:rsid w:val="004D0CA9"/>
    <w:rsid w:val="004D32CD"/>
    <w:rsid w:val="004D4244"/>
    <w:rsid w:val="004D51D0"/>
    <w:rsid w:val="004E185F"/>
    <w:rsid w:val="004E23F1"/>
    <w:rsid w:val="004E36B0"/>
    <w:rsid w:val="004E79EF"/>
    <w:rsid w:val="004F085D"/>
    <w:rsid w:val="004F50F4"/>
    <w:rsid w:val="004F6C3F"/>
    <w:rsid w:val="00500809"/>
    <w:rsid w:val="0050144D"/>
    <w:rsid w:val="00502876"/>
    <w:rsid w:val="005048E9"/>
    <w:rsid w:val="0050708F"/>
    <w:rsid w:val="00510426"/>
    <w:rsid w:val="00510487"/>
    <w:rsid w:val="00516E8A"/>
    <w:rsid w:val="00516EE0"/>
    <w:rsid w:val="0052095B"/>
    <w:rsid w:val="0052128F"/>
    <w:rsid w:val="005222CE"/>
    <w:rsid w:val="00522571"/>
    <w:rsid w:val="005237F1"/>
    <w:rsid w:val="005277AA"/>
    <w:rsid w:val="00530802"/>
    <w:rsid w:val="00534094"/>
    <w:rsid w:val="00540C96"/>
    <w:rsid w:val="00544A62"/>
    <w:rsid w:val="005537CE"/>
    <w:rsid w:val="00556DCD"/>
    <w:rsid w:val="00557135"/>
    <w:rsid w:val="00561DD9"/>
    <w:rsid w:val="00564FAC"/>
    <w:rsid w:val="00565D1E"/>
    <w:rsid w:val="00566674"/>
    <w:rsid w:val="00571F2D"/>
    <w:rsid w:val="00572C94"/>
    <w:rsid w:val="00574D81"/>
    <w:rsid w:val="00576AAA"/>
    <w:rsid w:val="0057741E"/>
    <w:rsid w:val="005815BE"/>
    <w:rsid w:val="005816E8"/>
    <w:rsid w:val="00584AF0"/>
    <w:rsid w:val="00584B70"/>
    <w:rsid w:val="00584FCE"/>
    <w:rsid w:val="00585C03"/>
    <w:rsid w:val="005870D3"/>
    <w:rsid w:val="005873D9"/>
    <w:rsid w:val="00590EE7"/>
    <w:rsid w:val="005923E9"/>
    <w:rsid w:val="005A1A44"/>
    <w:rsid w:val="005A40BE"/>
    <w:rsid w:val="005A6A8A"/>
    <w:rsid w:val="005B086D"/>
    <w:rsid w:val="005B0C3C"/>
    <w:rsid w:val="005B3F16"/>
    <w:rsid w:val="005B47BD"/>
    <w:rsid w:val="005B58D2"/>
    <w:rsid w:val="005B6F53"/>
    <w:rsid w:val="005C0634"/>
    <w:rsid w:val="005C26CD"/>
    <w:rsid w:val="005C49A7"/>
    <w:rsid w:val="005D249C"/>
    <w:rsid w:val="005D3964"/>
    <w:rsid w:val="005D5337"/>
    <w:rsid w:val="005D5C0B"/>
    <w:rsid w:val="005E07FE"/>
    <w:rsid w:val="005E3727"/>
    <w:rsid w:val="005E4F4B"/>
    <w:rsid w:val="005E6140"/>
    <w:rsid w:val="005E6B42"/>
    <w:rsid w:val="005E719C"/>
    <w:rsid w:val="005E7F28"/>
    <w:rsid w:val="005F15EF"/>
    <w:rsid w:val="005F3E51"/>
    <w:rsid w:val="005F4FE0"/>
    <w:rsid w:val="006000AE"/>
    <w:rsid w:val="006000DF"/>
    <w:rsid w:val="00600B36"/>
    <w:rsid w:val="006044FF"/>
    <w:rsid w:val="00606AA5"/>
    <w:rsid w:val="00607141"/>
    <w:rsid w:val="00610C25"/>
    <w:rsid w:val="00611852"/>
    <w:rsid w:val="0061365F"/>
    <w:rsid w:val="00613F86"/>
    <w:rsid w:val="00613FC0"/>
    <w:rsid w:val="00615E05"/>
    <w:rsid w:val="00616BFA"/>
    <w:rsid w:val="00616D31"/>
    <w:rsid w:val="0062073A"/>
    <w:rsid w:val="006242C9"/>
    <w:rsid w:val="00633228"/>
    <w:rsid w:val="006339CC"/>
    <w:rsid w:val="00633C7F"/>
    <w:rsid w:val="00635DC7"/>
    <w:rsid w:val="00636713"/>
    <w:rsid w:val="00640F5C"/>
    <w:rsid w:val="0064308D"/>
    <w:rsid w:val="006508B3"/>
    <w:rsid w:val="00652C73"/>
    <w:rsid w:val="00652D30"/>
    <w:rsid w:val="00657CA9"/>
    <w:rsid w:val="006624FA"/>
    <w:rsid w:val="00665B17"/>
    <w:rsid w:val="006661EC"/>
    <w:rsid w:val="00667FEE"/>
    <w:rsid w:val="0067111B"/>
    <w:rsid w:val="00671D57"/>
    <w:rsid w:val="00672AAC"/>
    <w:rsid w:val="006761DC"/>
    <w:rsid w:val="00680C97"/>
    <w:rsid w:val="00681960"/>
    <w:rsid w:val="00683C2D"/>
    <w:rsid w:val="00684947"/>
    <w:rsid w:val="00684EB5"/>
    <w:rsid w:val="00685C79"/>
    <w:rsid w:val="00687C6A"/>
    <w:rsid w:val="006935AA"/>
    <w:rsid w:val="006942B2"/>
    <w:rsid w:val="00696661"/>
    <w:rsid w:val="006A0084"/>
    <w:rsid w:val="006A0264"/>
    <w:rsid w:val="006A5806"/>
    <w:rsid w:val="006A7234"/>
    <w:rsid w:val="006B2EB0"/>
    <w:rsid w:val="006B3AAE"/>
    <w:rsid w:val="006B55D9"/>
    <w:rsid w:val="006C1A6F"/>
    <w:rsid w:val="006C4D88"/>
    <w:rsid w:val="006C6F24"/>
    <w:rsid w:val="006D1965"/>
    <w:rsid w:val="006D7758"/>
    <w:rsid w:val="006D7E61"/>
    <w:rsid w:val="006E1314"/>
    <w:rsid w:val="006E4C0A"/>
    <w:rsid w:val="006E50C4"/>
    <w:rsid w:val="006E6767"/>
    <w:rsid w:val="006F59C7"/>
    <w:rsid w:val="006F5ADF"/>
    <w:rsid w:val="006F651B"/>
    <w:rsid w:val="007031DF"/>
    <w:rsid w:val="00705BE3"/>
    <w:rsid w:val="007074DB"/>
    <w:rsid w:val="007103AD"/>
    <w:rsid w:val="00711871"/>
    <w:rsid w:val="00712B67"/>
    <w:rsid w:val="00714B02"/>
    <w:rsid w:val="007201EC"/>
    <w:rsid w:val="00723CCD"/>
    <w:rsid w:val="00727410"/>
    <w:rsid w:val="00734B04"/>
    <w:rsid w:val="007352EA"/>
    <w:rsid w:val="007359FE"/>
    <w:rsid w:val="00735EFC"/>
    <w:rsid w:val="007363DF"/>
    <w:rsid w:val="00737FA8"/>
    <w:rsid w:val="007462FE"/>
    <w:rsid w:val="00751C9B"/>
    <w:rsid w:val="0075288E"/>
    <w:rsid w:val="0075488E"/>
    <w:rsid w:val="00754ADB"/>
    <w:rsid w:val="007566B5"/>
    <w:rsid w:val="00756AD5"/>
    <w:rsid w:val="00763448"/>
    <w:rsid w:val="007672C3"/>
    <w:rsid w:val="0077329F"/>
    <w:rsid w:val="00775422"/>
    <w:rsid w:val="00775828"/>
    <w:rsid w:val="00775F73"/>
    <w:rsid w:val="007764E5"/>
    <w:rsid w:val="007778A0"/>
    <w:rsid w:val="0077793E"/>
    <w:rsid w:val="00780636"/>
    <w:rsid w:val="007809C6"/>
    <w:rsid w:val="007823C2"/>
    <w:rsid w:val="00783120"/>
    <w:rsid w:val="00783AE6"/>
    <w:rsid w:val="00784AE2"/>
    <w:rsid w:val="00784C4E"/>
    <w:rsid w:val="00786634"/>
    <w:rsid w:val="00792387"/>
    <w:rsid w:val="00792E65"/>
    <w:rsid w:val="00795808"/>
    <w:rsid w:val="00795B89"/>
    <w:rsid w:val="007A3F5F"/>
    <w:rsid w:val="007A5E1D"/>
    <w:rsid w:val="007A6BC6"/>
    <w:rsid w:val="007B18A5"/>
    <w:rsid w:val="007B1E78"/>
    <w:rsid w:val="007B1FAA"/>
    <w:rsid w:val="007B5DF6"/>
    <w:rsid w:val="007B6E8C"/>
    <w:rsid w:val="007C1380"/>
    <w:rsid w:val="007C2CF7"/>
    <w:rsid w:val="007C6B89"/>
    <w:rsid w:val="007D3E81"/>
    <w:rsid w:val="007D7732"/>
    <w:rsid w:val="007E0FDF"/>
    <w:rsid w:val="007E1D00"/>
    <w:rsid w:val="007E35CC"/>
    <w:rsid w:val="007E4564"/>
    <w:rsid w:val="007E45CF"/>
    <w:rsid w:val="007E5FBD"/>
    <w:rsid w:val="007E60E5"/>
    <w:rsid w:val="007F1A5A"/>
    <w:rsid w:val="007F2A5B"/>
    <w:rsid w:val="007F5684"/>
    <w:rsid w:val="0080226A"/>
    <w:rsid w:val="0081105A"/>
    <w:rsid w:val="00811DBC"/>
    <w:rsid w:val="00811F18"/>
    <w:rsid w:val="00822C02"/>
    <w:rsid w:val="00822CBC"/>
    <w:rsid w:val="0082643B"/>
    <w:rsid w:val="00830614"/>
    <w:rsid w:val="00830C80"/>
    <w:rsid w:val="00831507"/>
    <w:rsid w:val="0083376D"/>
    <w:rsid w:val="00834FEF"/>
    <w:rsid w:val="0084065D"/>
    <w:rsid w:val="008450BB"/>
    <w:rsid w:val="00845767"/>
    <w:rsid w:val="00847047"/>
    <w:rsid w:val="00847872"/>
    <w:rsid w:val="008509FB"/>
    <w:rsid w:val="00850B28"/>
    <w:rsid w:val="008533BA"/>
    <w:rsid w:val="00853590"/>
    <w:rsid w:val="0085361D"/>
    <w:rsid w:val="008563C0"/>
    <w:rsid w:val="00856DF7"/>
    <w:rsid w:val="008572F0"/>
    <w:rsid w:val="00860F92"/>
    <w:rsid w:val="00861C38"/>
    <w:rsid w:val="00861F0B"/>
    <w:rsid w:val="00874AD1"/>
    <w:rsid w:val="0087541C"/>
    <w:rsid w:val="008805C2"/>
    <w:rsid w:val="00882C3B"/>
    <w:rsid w:val="008866F8"/>
    <w:rsid w:val="008914E0"/>
    <w:rsid w:val="00895D8D"/>
    <w:rsid w:val="008A2179"/>
    <w:rsid w:val="008A3AEA"/>
    <w:rsid w:val="008A5A8E"/>
    <w:rsid w:val="008A6BEE"/>
    <w:rsid w:val="008A6DB0"/>
    <w:rsid w:val="008A7BBD"/>
    <w:rsid w:val="008B0FFF"/>
    <w:rsid w:val="008B5E16"/>
    <w:rsid w:val="008B6F84"/>
    <w:rsid w:val="008C0684"/>
    <w:rsid w:val="008C1765"/>
    <w:rsid w:val="008C2A4F"/>
    <w:rsid w:val="008C5FE9"/>
    <w:rsid w:val="008C6044"/>
    <w:rsid w:val="008C6E36"/>
    <w:rsid w:val="008C7508"/>
    <w:rsid w:val="008D06D7"/>
    <w:rsid w:val="008E0EF1"/>
    <w:rsid w:val="008E1558"/>
    <w:rsid w:val="008E1DE8"/>
    <w:rsid w:val="008E246F"/>
    <w:rsid w:val="008E6F7E"/>
    <w:rsid w:val="008E720B"/>
    <w:rsid w:val="008F1100"/>
    <w:rsid w:val="008F713F"/>
    <w:rsid w:val="008F741B"/>
    <w:rsid w:val="009032C6"/>
    <w:rsid w:val="009033C4"/>
    <w:rsid w:val="00903920"/>
    <w:rsid w:val="00905BEA"/>
    <w:rsid w:val="009077D3"/>
    <w:rsid w:val="00915FB9"/>
    <w:rsid w:val="00917EBF"/>
    <w:rsid w:val="00923DAF"/>
    <w:rsid w:val="00924773"/>
    <w:rsid w:val="00927DCB"/>
    <w:rsid w:val="0093588E"/>
    <w:rsid w:val="009406E9"/>
    <w:rsid w:val="00941293"/>
    <w:rsid w:val="00942656"/>
    <w:rsid w:val="009439F8"/>
    <w:rsid w:val="0094416B"/>
    <w:rsid w:val="0095349A"/>
    <w:rsid w:val="00953ED6"/>
    <w:rsid w:val="00967FEB"/>
    <w:rsid w:val="009716FC"/>
    <w:rsid w:val="00973AB9"/>
    <w:rsid w:val="00980392"/>
    <w:rsid w:val="00984332"/>
    <w:rsid w:val="00984E98"/>
    <w:rsid w:val="009858E2"/>
    <w:rsid w:val="00993639"/>
    <w:rsid w:val="00993FD7"/>
    <w:rsid w:val="00996171"/>
    <w:rsid w:val="00997FF8"/>
    <w:rsid w:val="009A007E"/>
    <w:rsid w:val="009A1AF1"/>
    <w:rsid w:val="009A1C01"/>
    <w:rsid w:val="009A329A"/>
    <w:rsid w:val="009A3908"/>
    <w:rsid w:val="009A3C44"/>
    <w:rsid w:val="009A6003"/>
    <w:rsid w:val="009A7D3C"/>
    <w:rsid w:val="009B3023"/>
    <w:rsid w:val="009B6ECF"/>
    <w:rsid w:val="009C0493"/>
    <w:rsid w:val="009C059B"/>
    <w:rsid w:val="009C1A02"/>
    <w:rsid w:val="009C2EFD"/>
    <w:rsid w:val="009C7466"/>
    <w:rsid w:val="009D10DD"/>
    <w:rsid w:val="009D253B"/>
    <w:rsid w:val="009D3AC9"/>
    <w:rsid w:val="009D4C95"/>
    <w:rsid w:val="009E271C"/>
    <w:rsid w:val="009E3431"/>
    <w:rsid w:val="009E68DD"/>
    <w:rsid w:val="009E6B2D"/>
    <w:rsid w:val="009F10A9"/>
    <w:rsid w:val="00A007A8"/>
    <w:rsid w:val="00A03A3D"/>
    <w:rsid w:val="00A047C0"/>
    <w:rsid w:val="00A05C63"/>
    <w:rsid w:val="00A101DF"/>
    <w:rsid w:val="00A11BBD"/>
    <w:rsid w:val="00A12862"/>
    <w:rsid w:val="00A14235"/>
    <w:rsid w:val="00A156BF"/>
    <w:rsid w:val="00A16318"/>
    <w:rsid w:val="00A170B7"/>
    <w:rsid w:val="00A17921"/>
    <w:rsid w:val="00A20F92"/>
    <w:rsid w:val="00A211F3"/>
    <w:rsid w:val="00A22B53"/>
    <w:rsid w:val="00A344AA"/>
    <w:rsid w:val="00A34A28"/>
    <w:rsid w:val="00A366AF"/>
    <w:rsid w:val="00A37110"/>
    <w:rsid w:val="00A37629"/>
    <w:rsid w:val="00A4093C"/>
    <w:rsid w:val="00A41693"/>
    <w:rsid w:val="00A422D1"/>
    <w:rsid w:val="00A439AE"/>
    <w:rsid w:val="00A45DCF"/>
    <w:rsid w:val="00A4773A"/>
    <w:rsid w:val="00A50B28"/>
    <w:rsid w:val="00A51CE6"/>
    <w:rsid w:val="00A52505"/>
    <w:rsid w:val="00A56552"/>
    <w:rsid w:val="00A6082D"/>
    <w:rsid w:val="00A70F42"/>
    <w:rsid w:val="00A73C82"/>
    <w:rsid w:val="00A7682F"/>
    <w:rsid w:val="00A7751A"/>
    <w:rsid w:val="00A84FD7"/>
    <w:rsid w:val="00A85919"/>
    <w:rsid w:val="00A86077"/>
    <w:rsid w:val="00A862BD"/>
    <w:rsid w:val="00A86C96"/>
    <w:rsid w:val="00A92645"/>
    <w:rsid w:val="00A93596"/>
    <w:rsid w:val="00A94567"/>
    <w:rsid w:val="00A97E02"/>
    <w:rsid w:val="00AA1DF6"/>
    <w:rsid w:val="00AA444D"/>
    <w:rsid w:val="00AB115A"/>
    <w:rsid w:val="00AB3F48"/>
    <w:rsid w:val="00AB511C"/>
    <w:rsid w:val="00AB5368"/>
    <w:rsid w:val="00AB571E"/>
    <w:rsid w:val="00AB5B18"/>
    <w:rsid w:val="00AC0317"/>
    <w:rsid w:val="00AC22EE"/>
    <w:rsid w:val="00AC39DB"/>
    <w:rsid w:val="00AC3BFE"/>
    <w:rsid w:val="00AC4973"/>
    <w:rsid w:val="00AC59C8"/>
    <w:rsid w:val="00AC71EB"/>
    <w:rsid w:val="00AD2381"/>
    <w:rsid w:val="00AD3ACF"/>
    <w:rsid w:val="00AE0498"/>
    <w:rsid w:val="00AE1776"/>
    <w:rsid w:val="00AE4DC6"/>
    <w:rsid w:val="00AE57CE"/>
    <w:rsid w:val="00AE6A00"/>
    <w:rsid w:val="00AE6CE2"/>
    <w:rsid w:val="00AE7A7C"/>
    <w:rsid w:val="00AF1439"/>
    <w:rsid w:val="00AF270F"/>
    <w:rsid w:val="00AF49BE"/>
    <w:rsid w:val="00B004BB"/>
    <w:rsid w:val="00B00D6E"/>
    <w:rsid w:val="00B01BCD"/>
    <w:rsid w:val="00B0397B"/>
    <w:rsid w:val="00B05DAC"/>
    <w:rsid w:val="00B06740"/>
    <w:rsid w:val="00B115F0"/>
    <w:rsid w:val="00B15576"/>
    <w:rsid w:val="00B25A1B"/>
    <w:rsid w:val="00B25A8F"/>
    <w:rsid w:val="00B261DB"/>
    <w:rsid w:val="00B27433"/>
    <w:rsid w:val="00B35074"/>
    <w:rsid w:val="00B36E31"/>
    <w:rsid w:val="00B37656"/>
    <w:rsid w:val="00B4190D"/>
    <w:rsid w:val="00B42977"/>
    <w:rsid w:val="00B438C1"/>
    <w:rsid w:val="00B44BEB"/>
    <w:rsid w:val="00B46A1C"/>
    <w:rsid w:val="00B47B29"/>
    <w:rsid w:val="00B5260F"/>
    <w:rsid w:val="00B53634"/>
    <w:rsid w:val="00B53EFA"/>
    <w:rsid w:val="00B61B93"/>
    <w:rsid w:val="00B664FB"/>
    <w:rsid w:val="00B7256A"/>
    <w:rsid w:val="00B75B03"/>
    <w:rsid w:val="00B77BC1"/>
    <w:rsid w:val="00B80BC8"/>
    <w:rsid w:val="00B83A09"/>
    <w:rsid w:val="00B83BF9"/>
    <w:rsid w:val="00B8464D"/>
    <w:rsid w:val="00B86EF3"/>
    <w:rsid w:val="00B8775C"/>
    <w:rsid w:val="00B90134"/>
    <w:rsid w:val="00B91AC8"/>
    <w:rsid w:val="00B96CA8"/>
    <w:rsid w:val="00B96DDB"/>
    <w:rsid w:val="00BA7966"/>
    <w:rsid w:val="00BB076A"/>
    <w:rsid w:val="00BB3757"/>
    <w:rsid w:val="00BB59F4"/>
    <w:rsid w:val="00BC7B32"/>
    <w:rsid w:val="00BD24C1"/>
    <w:rsid w:val="00BD5CAC"/>
    <w:rsid w:val="00BF17A2"/>
    <w:rsid w:val="00BF1FBB"/>
    <w:rsid w:val="00BF2952"/>
    <w:rsid w:val="00BF3AAF"/>
    <w:rsid w:val="00BF7037"/>
    <w:rsid w:val="00C0050B"/>
    <w:rsid w:val="00C079B7"/>
    <w:rsid w:val="00C116F4"/>
    <w:rsid w:val="00C13077"/>
    <w:rsid w:val="00C14248"/>
    <w:rsid w:val="00C20ADC"/>
    <w:rsid w:val="00C21AFF"/>
    <w:rsid w:val="00C30367"/>
    <w:rsid w:val="00C31512"/>
    <w:rsid w:val="00C32630"/>
    <w:rsid w:val="00C334A1"/>
    <w:rsid w:val="00C40DC8"/>
    <w:rsid w:val="00C41BF6"/>
    <w:rsid w:val="00C420BC"/>
    <w:rsid w:val="00C439B6"/>
    <w:rsid w:val="00C43AE5"/>
    <w:rsid w:val="00C4472D"/>
    <w:rsid w:val="00C549F7"/>
    <w:rsid w:val="00C56B32"/>
    <w:rsid w:val="00C633BF"/>
    <w:rsid w:val="00C649CE"/>
    <w:rsid w:val="00C64C94"/>
    <w:rsid w:val="00C65E28"/>
    <w:rsid w:val="00C663BC"/>
    <w:rsid w:val="00C667B4"/>
    <w:rsid w:val="00C70407"/>
    <w:rsid w:val="00C70A5E"/>
    <w:rsid w:val="00C75284"/>
    <w:rsid w:val="00C7615B"/>
    <w:rsid w:val="00C81E99"/>
    <w:rsid w:val="00C84012"/>
    <w:rsid w:val="00C854E6"/>
    <w:rsid w:val="00C85FA6"/>
    <w:rsid w:val="00C90DF5"/>
    <w:rsid w:val="00C93CDB"/>
    <w:rsid w:val="00CA22C7"/>
    <w:rsid w:val="00CA44A9"/>
    <w:rsid w:val="00CB458B"/>
    <w:rsid w:val="00CB4B2D"/>
    <w:rsid w:val="00CB5391"/>
    <w:rsid w:val="00CC075F"/>
    <w:rsid w:val="00CC3091"/>
    <w:rsid w:val="00CC4622"/>
    <w:rsid w:val="00CC4773"/>
    <w:rsid w:val="00CC5F0C"/>
    <w:rsid w:val="00CC72E1"/>
    <w:rsid w:val="00CD0CF5"/>
    <w:rsid w:val="00CD20D9"/>
    <w:rsid w:val="00CD37EB"/>
    <w:rsid w:val="00CD413A"/>
    <w:rsid w:val="00CD5D3A"/>
    <w:rsid w:val="00CD6485"/>
    <w:rsid w:val="00CD7B74"/>
    <w:rsid w:val="00CD7EDA"/>
    <w:rsid w:val="00CE0E41"/>
    <w:rsid w:val="00CE333E"/>
    <w:rsid w:val="00CE34DF"/>
    <w:rsid w:val="00CE3BDB"/>
    <w:rsid w:val="00CE420B"/>
    <w:rsid w:val="00CE49E3"/>
    <w:rsid w:val="00CF0055"/>
    <w:rsid w:val="00CF04F0"/>
    <w:rsid w:val="00CF3ECE"/>
    <w:rsid w:val="00CF4286"/>
    <w:rsid w:val="00CF44ED"/>
    <w:rsid w:val="00D01436"/>
    <w:rsid w:val="00D018AE"/>
    <w:rsid w:val="00D02D53"/>
    <w:rsid w:val="00D02FE4"/>
    <w:rsid w:val="00D07684"/>
    <w:rsid w:val="00D079A1"/>
    <w:rsid w:val="00D1173F"/>
    <w:rsid w:val="00D12E38"/>
    <w:rsid w:val="00D15A94"/>
    <w:rsid w:val="00D248F3"/>
    <w:rsid w:val="00D30BA0"/>
    <w:rsid w:val="00D30E7B"/>
    <w:rsid w:val="00D34AC4"/>
    <w:rsid w:val="00D37B67"/>
    <w:rsid w:val="00D41A18"/>
    <w:rsid w:val="00D465FB"/>
    <w:rsid w:val="00D468AB"/>
    <w:rsid w:val="00D479FD"/>
    <w:rsid w:val="00D60611"/>
    <w:rsid w:val="00D60F58"/>
    <w:rsid w:val="00D71AC6"/>
    <w:rsid w:val="00D7280B"/>
    <w:rsid w:val="00D75947"/>
    <w:rsid w:val="00D77F26"/>
    <w:rsid w:val="00DA1AB6"/>
    <w:rsid w:val="00DA2E00"/>
    <w:rsid w:val="00DA44F7"/>
    <w:rsid w:val="00DA7531"/>
    <w:rsid w:val="00DA76E3"/>
    <w:rsid w:val="00DB0D87"/>
    <w:rsid w:val="00DB37D2"/>
    <w:rsid w:val="00DB3C37"/>
    <w:rsid w:val="00DB41D2"/>
    <w:rsid w:val="00DC0505"/>
    <w:rsid w:val="00DC14B6"/>
    <w:rsid w:val="00DC3860"/>
    <w:rsid w:val="00DC4E51"/>
    <w:rsid w:val="00DC68D4"/>
    <w:rsid w:val="00DC7D6C"/>
    <w:rsid w:val="00DD0ADF"/>
    <w:rsid w:val="00DD136C"/>
    <w:rsid w:val="00DD1BB6"/>
    <w:rsid w:val="00DD34EA"/>
    <w:rsid w:val="00DD5897"/>
    <w:rsid w:val="00DD76F0"/>
    <w:rsid w:val="00DD7A78"/>
    <w:rsid w:val="00DE09C3"/>
    <w:rsid w:val="00DE0BC0"/>
    <w:rsid w:val="00DE1247"/>
    <w:rsid w:val="00DE2988"/>
    <w:rsid w:val="00DE7034"/>
    <w:rsid w:val="00DF1814"/>
    <w:rsid w:val="00DF4384"/>
    <w:rsid w:val="00DF637D"/>
    <w:rsid w:val="00E0539D"/>
    <w:rsid w:val="00E067B1"/>
    <w:rsid w:val="00E06CC2"/>
    <w:rsid w:val="00E122AF"/>
    <w:rsid w:val="00E13119"/>
    <w:rsid w:val="00E147D3"/>
    <w:rsid w:val="00E14DE5"/>
    <w:rsid w:val="00E179DF"/>
    <w:rsid w:val="00E17B5E"/>
    <w:rsid w:val="00E20AF6"/>
    <w:rsid w:val="00E23238"/>
    <w:rsid w:val="00E251C6"/>
    <w:rsid w:val="00E263EA"/>
    <w:rsid w:val="00E272B2"/>
    <w:rsid w:val="00E332B3"/>
    <w:rsid w:val="00E37FBE"/>
    <w:rsid w:val="00E40009"/>
    <w:rsid w:val="00E42487"/>
    <w:rsid w:val="00E438CE"/>
    <w:rsid w:val="00E45292"/>
    <w:rsid w:val="00E47DCC"/>
    <w:rsid w:val="00E53421"/>
    <w:rsid w:val="00E5380D"/>
    <w:rsid w:val="00E542C4"/>
    <w:rsid w:val="00E600BD"/>
    <w:rsid w:val="00E60FCF"/>
    <w:rsid w:val="00E61B2A"/>
    <w:rsid w:val="00E6690A"/>
    <w:rsid w:val="00E7382F"/>
    <w:rsid w:val="00E82B0B"/>
    <w:rsid w:val="00E83154"/>
    <w:rsid w:val="00E851E7"/>
    <w:rsid w:val="00E872E3"/>
    <w:rsid w:val="00E8757D"/>
    <w:rsid w:val="00E87718"/>
    <w:rsid w:val="00E87A50"/>
    <w:rsid w:val="00E930DD"/>
    <w:rsid w:val="00E95ABE"/>
    <w:rsid w:val="00EA0D1D"/>
    <w:rsid w:val="00EA16D9"/>
    <w:rsid w:val="00EA295B"/>
    <w:rsid w:val="00EB2AD3"/>
    <w:rsid w:val="00EB3391"/>
    <w:rsid w:val="00EB6257"/>
    <w:rsid w:val="00EB74E5"/>
    <w:rsid w:val="00EC49B0"/>
    <w:rsid w:val="00EC7812"/>
    <w:rsid w:val="00ED04E4"/>
    <w:rsid w:val="00ED28A5"/>
    <w:rsid w:val="00ED2EE2"/>
    <w:rsid w:val="00ED3FFF"/>
    <w:rsid w:val="00ED41A4"/>
    <w:rsid w:val="00ED6567"/>
    <w:rsid w:val="00EE1E64"/>
    <w:rsid w:val="00EF01F9"/>
    <w:rsid w:val="00EF0ADB"/>
    <w:rsid w:val="00EF3B32"/>
    <w:rsid w:val="00EF5386"/>
    <w:rsid w:val="00EF78E3"/>
    <w:rsid w:val="00F006B1"/>
    <w:rsid w:val="00F04F6C"/>
    <w:rsid w:val="00F1425C"/>
    <w:rsid w:val="00F16DD6"/>
    <w:rsid w:val="00F23C23"/>
    <w:rsid w:val="00F24D3D"/>
    <w:rsid w:val="00F26C5B"/>
    <w:rsid w:val="00F30436"/>
    <w:rsid w:val="00F341DC"/>
    <w:rsid w:val="00F35864"/>
    <w:rsid w:val="00F37CCE"/>
    <w:rsid w:val="00F40DDD"/>
    <w:rsid w:val="00F40FD4"/>
    <w:rsid w:val="00F4679A"/>
    <w:rsid w:val="00F60EBD"/>
    <w:rsid w:val="00F63871"/>
    <w:rsid w:val="00F641F7"/>
    <w:rsid w:val="00F66827"/>
    <w:rsid w:val="00F723C5"/>
    <w:rsid w:val="00F726D6"/>
    <w:rsid w:val="00F7385A"/>
    <w:rsid w:val="00F73C93"/>
    <w:rsid w:val="00F8179F"/>
    <w:rsid w:val="00F82329"/>
    <w:rsid w:val="00F900C8"/>
    <w:rsid w:val="00F90BC3"/>
    <w:rsid w:val="00F90EC0"/>
    <w:rsid w:val="00F930B6"/>
    <w:rsid w:val="00F9633E"/>
    <w:rsid w:val="00F9747D"/>
    <w:rsid w:val="00F976A1"/>
    <w:rsid w:val="00FA3DF6"/>
    <w:rsid w:val="00FA4B50"/>
    <w:rsid w:val="00FA63BD"/>
    <w:rsid w:val="00FB19FD"/>
    <w:rsid w:val="00FB23B6"/>
    <w:rsid w:val="00FB62A2"/>
    <w:rsid w:val="00FB6A85"/>
    <w:rsid w:val="00FB793B"/>
    <w:rsid w:val="00FB7D8F"/>
    <w:rsid w:val="00FB7E07"/>
    <w:rsid w:val="00FC0D7C"/>
    <w:rsid w:val="00FC39B7"/>
    <w:rsid w:val="00FC506E"/>
    <w:rsid w:val="00FC5A4F"/>
    <w:rsid w:val="00FD0B99"/>
    <w:rsid w:val="00FD1CD2"/>
    <w:rsid w:val="00FD240F"/>
    <w:rsid w:val="00FD37BD"/>
    <w:rsid w:val="00FD4FDD"/>
    <w:rsid w:val="00FE09A8"/>
    <w:rsid w:val="00FE0A24"/>
    <w:rsid w:val="00FE1AEF"/>
    <w:rsid w:val="00FE1C81"/>
    <w:rsid w:val="00FE3C4C"/>
    <w:rsid w:val="00FE6E65"/>
    <w:rsid w:val="00FF20D9"/>
    <w:rsid w:val="00FF25FE"/>
    <w:rsid w:val="00FF4C8C"/>
    <w:rsid w:val="00FF6A83"/>
    <w:rsid w:val="00FF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;"/>
  <w14:docId w14:val="3D7F64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mt-MT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  <w:lang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  <w:lang w:eastAsia="en-GB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C309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mt-MT" w:eastAsia="en-US" w:bidi="ar-SA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mt-MT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CC3091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extChar">
    <w:name w:val="Instructions Text Char"/>
    <w:link w:val="InstructionsText"/>
    <w:locked/>
    <w:rsid w:val="00CC3091"/>
    <w:rPr>
      <w:szCs w:val="17"/>
      <w:u w:val="single"/>
      <w:lang w:val="mt-MT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mt-MT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mt-MT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mt-MT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mt-MT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mt-MT" w:eastAsia="en-US"/>
    </w:rPr>
  </w:style>
  <w:style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eastAsia="de-AT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uiPriority w:val="99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C14B6"/>
    <w:rPr>
      <w:rFonts w:ascii="Verdana" w:hAnsi="Verdana"/>
      <w:szCs w:val="24"/>
      <w:lang w:val="mt-MT" w:eastAsia="en-US"/>
    </w:rPr>
  </w:style>
  <w:style w:type="paragraph" w:styleId="Revision">
    <w:name w:val="Revision"/>
    <w:hidden/>
    <w:uiPriority w:val="99"/>
    <w:semiHidden/>
    <w:rsid w:val="007462FE"/>
    <w:rPr>
      <w:rFonts w:ascii="Verdana" w:hAnsi="Verdana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mt-MT" w:eastAsia="de-AT"/>
    </w:rPr>
  </w:style>
  <w:style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mt-MT" w:eastAsia="en-US"/>
    </w:rPr>
  </w:style>
  <w:style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mt-MT" w:eastAsia="en-US"/>
    </w:rPr>
  </w:style>
  <w:style w:type="character" w:customStyle="1" w:styleId="Marker">
    <w:name w:val="Marker"/>
    <w:rsid w:val="00167536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mt-MT" w:eastAsia="en-US"/>
    </w:rPr>
  </w:style>
  <w:style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mt-MT" w:eastAsia="en-US"/>
    </w:rPr>
  </w:style>
  <w:style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mt-MT" w:eastAsia="en-US"/>
    </w:rPr>
  </w:style>
  <w:style w:type="character" w:customStyle="1" w:styleId="Heading6Char">
    <w:name w:val="Heading 6 Char"/>
    <w:basedOn w:val="DefaultParagraphFont"/>
    <w:link w:val="Heading6"/>
    <w:semiHidden/>
    <w:rsid w:val="00CC3091"/>
    <w:rPr>
      <w:rFonts w:asciiTheme="majorHAnsi" w:eastAsiaTheme="majorEastAsia" w:hAnsiTheme="majorHAnsi" w:cstheme="majorBidi"/>
      <w:color w:val="243F60" w:themeColor="accent1" w:themeShade="7F"/>
      <w:szCs w:val="24"/>
      <w:lang w:val="mt-M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944066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498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0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9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56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7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935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479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C56F59-E35F-4DD3-823C-9851D7732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F467BD-4ABA-4578-8FB7-F857BE3C4053}"/>
</file>

<file path=customXml/itemProps3.xml><?xml version="1.0" encoding="utf-8"?>
<ds:datastoreItem xmlns:ds="http://schemas.openxmlformats.org/officeDocument/2006/customXml" ds:itemID="{8B4E372E-4ABE-44EF-B9BC-0A9D0D9E24AB}"/>
</file>

<file path=customXml/itemProps4.xml><?xml version="1.0" encoding="utf-8"?>
<ds:datastoreItem xmlns:ds="http://schemas.openxmlformats.org/officeDocument/2006/customXml" ds:itemID="{AFC17638-FCE4-4719-9B18-29AF452883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4755</Words>
  <Characters>32352</Characters>
  <Application>Microsoft Office Word</Application>
  <DocSecurity>0</DocSecurity>
  <Lines>703</Lines>
  <Paragraphs>340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36767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http://eur-lex.europa.eu/LexUriServ/LexUriServ.do?uri=COM:2011:0656:FIN:EN:PDF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2022-07-08T07:29:00Z</dcterms:created>
  <dcterms:modified xsi:type="dcterms:W3CDTF">2025-01-27T07:53:00Z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1,3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e66ba66e-8b7b-475b-ae81-4aab15d5f212_Enabled">
    <vt:lpwstr>true</vt:lpwstr>
  </property>
  <property fmtid="{D5CDD505-2E9C-101B-9397-08002B2CF9AE}" pid="6" name="MSIP_Label_e66ba66e-8b7b-475b-ae81-4aab15d5f212_SetDate">
    <vt:lpwstr>2022-03-03T13:14:31Z</vt:lpwstr>
  </property>
  <property fmtid="{D5CDD505-2E9C-101B-9397-08002B2CF9AE}" pid="7" name="MSIP_Label_e66ba66e-8b7b-475b-ae81-4aab15d5f212_Method">
    <vt:lpwstr>Privileged</vt:lpwstr>
  </property>
  <property fmtid="{D5CDD505-2E9C-101B-9397-08002B2CF9AE}" pid="8" name="MSIP_Label_e66ba66e-8b7b-475b-ae81-4aab15d5f212_Name">
    <vt:lpwstr>No Label</vt:lpwstr>
  </property>
  <property fmtid="{D5CDD505-2E9C-101B-9397-08002B2CF9AE}" pid="9" name="MSIP_Label_e66ba66e-8b7b-475b-ae81-4aab15d5f212_SiteId">
    <vt:lpwstr>3bacb4ff-f1a2-4c92-b96c-e99fec826b68</vt:lpwstr>
  </property>
  <property fmtid="{D5CDD505-2E9C-101B-9397-08002B2CF9AE}" pid="10" name="MSIP_Label_e66ba66e-8b7b-475b-ae81-4aab15d5f212_ActionId">
    <vt:lpwstr>b0528036-be46-433f-85dd-64ecd5a252fe</vt:lpwstr>
  </property>
  <property fmtid="{D5CDD505-2E9C-101B-9397-08002B2CF9AE}" pid="11" name="MSIP_Label_e66ba66e-8b7b-475b-ae81-4aab15d5f212_ContentBits">
    <vt:lpwstr>0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2025-01-27T07:53:56Z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51625696-d9ba-4152-989c-8ef676653eef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ContentTypeId">
    <vt:lpwstr>0x010100A640DC13EB184F4EBE5AA21BE9F247DB</vt:lpwstr>
  </property>
</Properties>
</file>